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9075" w:type="dxa"/>
        <w:tblInd w:w="-347" w:type="dxa"/>
        <w:tblLayout w:type="fixed"/>
        <w:tblCellMar>
          <w:top w:w="0" w:type="dxa"/>
          <w:left w:w="0" w:type="dxa"/>
          <w:bottom w:w="0" w:type="dxa"/>
          <w:right w:w="0" w:type="dxa"/>
        </w:tblCellMar>
      </w:tblPr>
      <w:tblGrid>
        <w:gridCol w:w="9075"/>
      </w:tblGrid>
      <w:tr w14:paraId="2EDB4282">
        <w:tblPrEx>
          <w:tblCellMar>
            <w:top w:w="0" w:type="dxa"/>
            <w:left w:w="0" w:type="dxa"/>
            <w:bottom w:w="0" w:type="dxa"/>
            <w:right w:w="0" w:type="dxa"/>
          </w:tblCellMar>
        </w:tblPrEx>
        <w:trPr>
          <w:trHeight w:val="438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008D741C">
            <w:pPr>
              <w:widowControl/>
              <w:jc w:val="center"/>
              <w:textAlignment w:val="center"/>
              <w:rPr>
                <w:rFonts w:ascii="宋体" w:hAnsi="宋体" w:eastAsia="宋体" w:cs="宋体"/>
                <w:color w:val="000000"/>
                <w:kern w:val="0"/>
                <w:sz w:val="56"/>
                <w:szCs w:val="56"/>
              </w:rPr>
            </w:pPr>
            <w:r>
              <w:rPr>
                <w:rFonts w:hint="eastAsia" w:ascii="宋体" w:hAnsi="宋体" w:eastAsia="宋体" w:cs="宋体"/>
                <w:color w:val="000000"/>
                <w:kern w:val="0"/>
                <w:sz w:val="56"/>
                <w:szCs w:val="56"/>
              </w:rPr>
              <w:t>大邑县第二人民医院</w:t>
            </w:r>
          </w:p>
          <w:p w14:paraId="50AC5B4F">
            <w:pPr>
              <w:widowControl/>
              <w:jc w:val="center"/>
              <w:textAlignment w:val="center"/>
              <w:rPr>
                <w:rFonts w:ascii="宋体" w:hAnsi="宋体" w:eastAsia="宋体" w:cs="宋体"/>
                <w:color w:val="000000"/>
                <w:sz w:val="56"/>
                <w:szCs w:val="56"/>
              </w:rPr>
            </w:pPr>
            <w:r>
              <w:rPr>
                <w:rFonts w:hint="eastAsia" w:ascii="宋体" w:hAnsi="宋体" w:eastAsia="宋体" w:cs="宋体"/>
                <w:color w:val="000000"/>
                <w:kern w:val="0"/>
                <w:sz w:val="56"/>
                <w:szCs w:val="56"/>
              </w:rPr>
              <w:t>关于“桶装水和瓶装水”采购项目</w:t>
            </w:r>
          </w:p>
        </w:tc>
      </w:tr>
      <w:tr w14:paraId="11A30AB9">
        <w:tblPrEx>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2A9674BF">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询</w:t>
            </w:r>
          </w:p>
        </w:tc>
      </w:tr>
      <w:tr w14:paraId="09F84040">
        <w:tblPrEx>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09BA1D62">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价</w:t>
            </w:r>
          </w:p>
        </w:tc>
      </w:tr>
      <w:tr w14:paraId="6A99BCA9">
        <w:tblPrEx>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65B0DD38">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通</w:t>
            </w:r>
          </w:p>
        </w:tc>
      </w:tr>
      <w:tr w14:paraId="5300E9A0">
        <w:tblPrEx>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3EFBFBEC">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知</w:t>
            </w:r>
          </w:p>
        </w:tc>
      </w:tr>
      <w:tr w14:paraId="20F8517F">
        <w:tblPrEx>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4057C8DB">
            <w:pPr>
              <w:widowControl/>
              <w:jc w:val="center"/>
              <w:textAlignment w:val="center"/>
              <w:rPr>
                <w:rFonts w:hint="eastAsia" w:ascii="宋体" w:hAnsi="宋体" w:eastAsia="宋体" w:cs="宋体"/>
                <w:color w:val="000000"/>
                <w:kern w:val="0"/>
                <w:sz w:val="96"/>
                <w:szCs w:val="96"/>
              </w:rPr>
            </w:pPr>
          </w:p>
        </w:tc>
      </w:tr>
      <w:tr w14:paraId="07A8DFC6">
        <w:tblPrEx>
          <w:tblCellMar>
            <w:top w:w="0" w:type="dxa"/>
            <w:left w:w="0" w:type="dxa"/>
            <w:bottom w:w="0" w:type="dxa"/>
            <w:right w:w="0" w:type="dxa"/>
          </w:tblCellMar>
        </w:tblPrEx>
        <w:trPr>
          <w:trHeight w:val="123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2126C146">
            <w:pPr>
              <w:widowControl/>
              <w:jc w:val="center"/>
              <w:textAlignment w:val="center"/>
              <w:rPr>
                <w:rFonts w:ascii="宋体" w:hAnsi="宋体" w:eastAsia="宋体" w:cs="宋体"/>
                <w:color w:val="000000"/>
                <w:sz w:val="96"/>
                <w:szCs w:val="96"/>
              </w:rPr>
            </w:pPr>
            <w:r>
              <w:rPr>
                <w:rFonts w:hint="eastAsia" w:ascii="宋体" w:hAnsi="宋体" w:eastAsia="宋体" w:cs="宋体"/>
                <w:color w:val="000000"/>
                <w:kern w:val="0"/>
                <w:sz w:val="96"/>
                <w:szCs w:val="96"/>
              </w:rPr>
              <w:t>书</w:t>
            </w:r>
          </w:p>
        </w:tc>
      </w:tr>
      <w:tr w14:paraId="5CD417AC">
        <w:tblPrEx>
          <w:tblCellMar>
            <w:top w:w="0" w:type="dxa"/>
            <w:left w:w="0" w:type="dxa"/>
            <w:bottom w:w="0" w:type="dxa"/>
            <w:right w:w="0" w:type="dxa"/>
          </w:tblCellMar>
        </w:tblPrEx>
        <w:trPr>
          <w:trHeight w:val="26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7D618AB4">
            <w:pPr>
              <w:widowControl/>
              <w:jc w:val="center"/>
              <w:textAlignment w:val="center"/>
              <w:rPr>
                <w:rFonts w:ascii="宋体" w:hAnsi="宋体" w:eastAsia="宋体" w:cs="宋体"/>
                <w:color w:val="000000"/>
                <w:sz w:val="48"/>
                <w:szCs w:val="48"/>
              </w:rPr>
            </w:pPr>
            <w:r>
              <w:rPr>
                <w:rFonts w:hint="eastAsia" w:ascii="宋体" w:hAnsi="宋体" w:eastAsia="宋体" w:cs="宋体"/>
                <w:color w:val="000000"/>
                <w:kern w:val="0"/>
                <w:sz w:val="48"/>
                <w:szCs w:val="48"/>
              </w:rPr>
              <w:t>中国·四川·成都</w:t>
            </w:r>
          </w:p>
        </w:tc>
      </w:tr>
      <w:tr w14:paraId="5251E604">
        <w:tblPrEx>
          <w:tblCellMar>
            <w:top w:w="0" w:type="dxa"/>
            <w:left w:w="0" w:type="dxa"/>
            <w:bottom w:w="0" w:type="dxa"/>
            <w:right w:w="0" w:type="dxa"/>
          </w:tblCellMar>
        </w:tblPrEx>
        <w:trPr>
          <w:trHeight w:val="70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567744D7">
            <w:pPr>
              <w:widowControl/>
              <w:jc w:val="center"/>
              <w:textAlignment w:val="center"/>
              <w:rPr>
                <w:rFonts w:ascii="宋体" w:hAnsi="宋体" w:eastAsia="宋体" w:cs="宋体"/>
                <w:color w:val="000000"/>
                <w:kern w:val="0"/>
                <w:sz w:val="36"/>
                <w:szCs w:val="36"/>
              </w:rPr>
            </w:pPr>
            <w:r>
              <w:rPr>
                <w:rFonts w:hint="eastAsia" w:ascii="宋体" w:hAnsi="宋体" w:eastAsia="宋体" w:cs="宋体"/>
                <w:color w:val="000000"/>
                <w:kern w:val="0"/>
                <w:sz w:val="36"/>
                <w:szCs w:val="36"/>
              </w:rPr>
              <w:t>大邑县第二人民医院关于</w:t>
            </w:r>
          </w:p>
          <w:p w14:paraId="6FCC37EC">
            <w:pPr>
              <w:widowControl/>
              <w:ind w:firstLine="720" w:firstLineChars="200"/>
              <w:textAlignment w:val="center"/>
              <w:rPr>
                <w:rFonts w:ascii="宋体" w:hAnsi="宋体" w:eastAsia="宋体" w:cs="宋体"/>
                <w:color w:val="000000"/>
                <w:sz w:val="56"/>
                <w:szCs w:val="56"/>
              </w:rPr>
            </w:pPr>
            <w:r>
              <w:rPr>
                <w:rFonts w:hint="eastAsia" w:ascii="宋体" w:hAnsi="宋体" w:eastAsia="宋体" w:cs="宋体"/>
                <w:color w:val="000000"/>
                <w:kern w:val="0"/>
                <w:sz w:val="36"/>
                <w:szCs w:val="36"/>
              </w:rPr>
              <w:t>“桶装水和瓶装水”采购项目询价通知书</w:t>
            </w:r>
          </w:p>
        </w:tc>
      </w:tr>
      <w:tr w14:paraId="393E0C92">
        <w:tblPrEx>
          <w:tblCellMar>
            <w:top w:w="0" w:type="dxa"/>
            <w:left w:w="0" w:type="dxa"/>
            <w:bottom w:w="0" w:type="dxa"/>
            <w:right w:w="0" w:type="dxa"/>
          </w:tblCellMar>
        </w:tblPrEx>
        <w:trPr>
          <w:trHeight w:val="60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3A97ED1C">
            <w:pPr>
              <w:widowControl/>
              <w:textAlignment w:val="center"/>
              <w:rPr>
                <w:rFonts w:ascii="宋体" w:hAnsi="宋体" w:eastAsia="宋体" w:cs="宋体"/>
                <w:color w:val="000000"/>
                <w:sz w:val="36"/>
                <w:szCs w:val="36"/>
              </w:rPr>
            </w:pPr>
          </w:p>
        </w:tc>
      </w:tr>
      <w:tr w14:paraId="497726E5">
        <w:tblPrEx>
          <w:tblCellMar>
            <w:top w:w="0" w:type="dxa"/>
            <w:left w:w="0" w:type="dxa"/>
            <w:bottom w:w="0" w:type="dxa"/>
            <w:right w:w="0" w:type="dxa"/>
          </w:tblCellMar>
        </w:tblPrEx>
        <w:trPr>
          <w:trHeight w:val="60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0C12283C">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大邑县第二人民医院（采购人）拟对关于“</w:t>
            </w:r>
            <w:bookmarkStart w:id="0" w:name="OLE_LINK4"/>
            <w:bookmarkStart w:id="1" w:name="OLE_LINK3"/>
            <w:r>
              <w:rPr>
                <w:rFonts w:hint="eastAsia" w:ascii="宋体" w:hAnsi="宋体" w:eastAsia="宋体" w:cs="宋体"/>
                <w:color w:val="000000"/>
                <w:kern w:val="0"/>
                <w:sz w:val="28"/>
                <w:szCs w:val="28"/>
              </w:rPr>
              <w:t>桶装水和</w:t>
            </w:r>
            <w:r>
              <w:rPr>
                <w:rFonts w:hint="eastAsia" w:ascii="宋体" w:hAnsi="宋体" w:eastAsia="宋体" w:cs="宋体"/>
                <w:color w:val="000000"/>
                <w:kern w:val="0"/>
                <w:sz w:val="28"/>
                <w:szCs w:val="28"/>
                <w:lang w:eastAsia="zh-CN"/>
              </w:rPr>
              <w:t>瓶装</w:t>
            </w:r>
            <w:r>
              <w:rPr>
                <w:rFonts w:hint="eastAsia" w:ascii="宋体" w:hAnsi="宋体" w:eastAsia="宋体" w:cs="宋体"/>
                <w:color w:val="000000"/>
                <w:kern w:val="0"/>
                <w:sz w:val="28"/>
                <w:szCs w:val="28"/>
              </w:rPr>
              <w:t>水</w:t>
            </w:r>
            <w:bookmarkEnd w:id="0"/>
            <w:bookmarkEnd w:id="1"/>
            <w:r>
              <w:rPr>
                <w:rFonts w:hint="eastAsia" w:ascii="宋体" w:hAnsi="宋体" w:eastAsia="宋体" w:cs="宋体"/>
                <w:color w:val="000000"/>
                <w:kern w:val="0"/>
                <w:sz w:val="28"/>
                <w:szCs w:val="28"/>
              </w:rPr>
              <w:t>”采购项目以询价方式进行采购，欢迎广大响应人参加该项目的采购。</w:t>
            </w:r>
          </w:p>
        </w:tc>
      </w:tr>
      <w:tr w14:paraId="0BEFBC70">
        <w:tblPrEx>
          <w:tblCellMar>
            <w:top w:w="0" w:type="dxa"/>
            <w:left w:w="0" w:type="dxa"/>
            <w:bottom w:w="0" w:type="dxa"/>
            <w:right w:w="0" w:type="dxa"/>
          </w:tblCellMar>
        </w:tblPrEx>
        <w:trPr>
          <w:trHeight w:val="57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12B7C260">
            <w:pPr>
              <w:widowControl/>
              <w:jc w:val="left"/>
              <w:textAlignment w:val="center"/>
              <w:rPr>
                <w:rFonts w:hint="default" w:ascii="宋体" w:hAnsi="宋体" w:eastAsia="宋体" w:cs="宋体"/>
                <w:color w:val="000000"/>
                <w:sz w:val="28"/>
                <w:szCs w:val="28"/>
                <w:lang w:val="en-US" w:eastAsia="zh-CN"/>
              </w:rPr>
            </w:pPr>
            <w:r>
              <w:rPr>
                <w:rFonts w:hint="eastAsia" w:ascii="宋体" w:hAnsi="宋体" w:eastAsia="宋体" w:cs="宋体"/>
                <w:color w:val="000000"/>
                <w:kern w:val="0"/>
                <w:sz w:val="28"/>
                <w:szCs w:val="28"/>
              </w:rPr>
              <w:t>一、项目编号：202609</w:t>
            </w:r>
            <w:r>
              <w:rPr>
                <w:rFonts w:hint="eastAsia" w:ascii="宋体" w:hAnsi="宋体" w:eastAsia="宋体" w:cs="宋体"/>
                <w:color w:val="000000"/>
                <w:kern w:val="0"/>
                <w:sz w:val="28"/>
                <w:szCs w:val="28"/>
                <w:lang w:val="en-US" w:eastAsia="zh-CN"/>
              </w:rPr>
              <w:t>29</w:t>
            </w:r>
          </w:p>
        </w:tc>
      </w:tr>
      <w:tr w14:paraId="47540ED3">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3532A88F">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二、项目名称：桶装水和瓶装水</w:t>
            </w:r>
          </w:p>
        </w:tc>
      </w:tr>
      <w:tr w14:paraId="03395115">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5435BCE3">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三、预算金额（最高限价）：1.3万元。</w:t>
            </w:r>
          </w:p>
        </w:tc>
      </w:tr>
      <w:tr w14:paraId="66B8ED03">
        <w:tblPrEx>
          <w:tblCellMar>
            <w:top w:w="0" w:type="dxa"/>
            <w:left w:w="0" w:type="dxa"/>
            <w:bottom w:w="0" w:type="dxa"/>
            <w:right w:w="0" w:type="dxa"/>
          </w:tblCellMar>
        </w:tblPrEx>
        <w:trPr>
          <w:trHeight w:val="90" w:hRule="atLeast"/>
        </w:trPr>
        <w:tc>
          <w:tcPr>
            <w:tcW w:w="9075" w:type="dxa"/>
            <w:tcBorders>
              <w:top w:val="nil"/>
              <w:left w:val="nil"/>
              <w:bottom w:val="nil"/>
              <w:right w:val="nil"/>
            </w:tcBorders>
            <w:shd w:val="clear" w:color="auto" w:fill="auto"/>
            <w:tcMar>
              <w:top w:w="15" w:type="dxa"/>
              <w:left w:w="15" w:type="dxa"/>
              <w:right w:w="15" w:type="dxa"/>
            </w:tcMar>
          </w:tcPr>
          <w:p w14:paraId="1C6678BC">
            <w:pPr>
              <w:widowControl/>
              <w:numPr>
                <w:ilvl w:val="0"/>
                <w:numId w:val="1"/>
              </w:numPr>
              <w:jc w:val="left"/>
              <w:textAlignment w:val="top"/>
              <w:rPr>
                <w:rFonts w:cs="宋体" w:asciiTheme="minorEastAsia" w:hAnsiTheme="minorEastAsia"/>
                <w:color w:val="000000"/>
                <w:kern w:val="0"/>
                <w:sz w:val="28"/>
                <w:szCs w:val="28"/>
              </w:rPr>
            </w:pPr>
            <w:r>
              <w:rPr>
                <w:rFonts w:hint="eastAsia" w:ascii="宋体" w:hAnsi="宋体" w:eastAsia="宋体" w:cs="宋体"/>
                <w:color w:val="000000"/>
                <w:kern w:val="0"/>
                <w:sz w:val="28"/>
                <w:szCs w:val="28"/>
              </w:rPr>
              <w:t>采购内容：</w:t>
            </w:r>
            <w:r>
              <w:rPr>
                <w:rFonts w:asciiTheme="minorEastAsia" w:hAnsiTheme="minorEastAsia"/>
                <w:sz w:val="28"/>
                <w:szCs w:val="28"/>
              </w:rPr>
              <w:t>本项目为</w:t>
            </w:r>
            <w:bookmarkStart w:id="2" w:name="OLE_LINK1"/>
            <w:bookmarkStart w:id="3" w:name="OLE_LINK2"/>
            <w:r>
              <w:rPr>
                <w:rFonts w:asciiTheme="minorEastAsia" w:hAnsiTheme="minorEastAsia"/>
                <w:sz w:val="28"/>
                <w:szCs w:val="28"/>
              </w:rPr>
              <w:t>供货采购</w:t>
            </w:r>
            <w:bookmarkEnd w:id="2"/>
            <w:bookmarkEnd w:id="3"/>
            <w:r>
              <w:rPr>
                <w:rFonts w:asciiTheme="minorEastAsia" w:hAnsiTheme="minorEastAsia"/>
                <w:sz w:val="28"/>
                <w:szCs w:val="28"/>
              </w:rPr>
              <w:t>，服务周期</w:t>
            </w:r>
            <w:r>
              <w:rPr>
                <w:rFonts w:hint="eastAsia" w:asciiTheme="minorEastAsia" w:hAnsiTheme="minorEastAsia"/>
                <w:sz w:val="28"/>
                <w:szCs w:val="28"/>
                <w:u w:val="single"/>
                <w:lang w:val="en-US" w:eastAsia="zh-CN"/>
              </w:rPr>
              <w:t xml:space="preserve"> </w:t>
            </w:r>
            <w:r>
              <w:rPr>
                <w:rFonts w:hint="eastAsia" w:asciiTheme="minorEastAsia" w:hAnsiTheme="minorEastAsia"/>
                <w:sz w:val="28"/>
                <w:szCs w:val="28"/>
                <w:u w:val="single"/>
              </w:rPr>
              <w:t>1</w:t>
            </w:r>
            <w:r>
              <w:rPr>
                <w:rFonts w:asciiTheme="minorEastAsia" w:hAnsiTheme="minorEastAsia"/>
                <w:sz w:val="28"/>
                <w:szCs w:val="28"/>
              </w:rPr>
              <w:t>年，采购人根据实际工作需要下达供货订单，</w:t>
            </w:r>
            <w:r>
              <w:rPr>
                <w:rStyle w:val="7"/>
                <w:rFonts w:asciiTheme="minorEastAsia" w:hAnsiTheme="minorEastAsia"/>
                <w:b w:val="0"/>
                <w:sz w:val="28"/>
                <w:szCs w:val="28"/>
              </w:rPr>
              <w:t>按实际供货数量据实结算</w:t>
            </w:r>
            <w:r>
              <w:rPr>
                <w:rFonts w:asciiTheme="minorEastAsia" w:hAnsiTheme="minorEastAsia"/>
                <w:sz w:val="28"/>
                <w:szCs w:val="28"/>
              </w:rPr>
              <w:t>，供应商负责将货物配送至采购人指定地点，承担运输、搬运、卸货、空桶回收等全部费用。</w:t>
            </w:r>
          </w:p>
          <w:p w14:paraId="2A27FE6F">
            <w:pPr>
              <w:widowControl/>
              <w:jc w:val="left"/>
              <w:textAlignment w:val="top"/>
              <w:rPr>
                <w:rFonts w:ascii="宋体" w:hAnsi="宋体" w:eastAsia="宋体" w:cs="宋体"/>
                <w:color w:val="000000"/>
                <w:kern w:val="0"/>
                <w:sz w:val="28"/>
                <w:szCs w:val="28"/>
              </w:rPr>
            </w:pPr>
            <w:r>
              <w:rPr>
                <w:rFonts w:hint="eastAsia" w:ascii="宋体" w:hAnsi="宋体" w:eastAsia="宋体" w:cs="宋体"/>
                <w:color w:val="000000"/>
                <w:kern w:val="0"/>
                <w:sz w:val="28"/>
                <w:szCs w:val="28"/>
              </w:rPr>
              <w:t>桶装水和瓶装水：预算控制价为1.3万元。要求参数如附件1。</w:t>
            </w:r>
          </w:p>
          <w:p w14:paraId="311AAEAC">
            <w:pPr>
              <w:ind w:firstLine="560" w:firstLineChars="200"/>
              <w:rPr>
                <w:rFonts w:ascii="宋体" w:hAnsi="宋体" w:eastAsia="宋体" w:cs="宋体"/>
                <w:color w:val="000000"/>
                <w:kern w:val="0"/>
                <w:sz w:val="28"/>
                <w:szCs w:val="28"/>
              </w:rPr>
            </w:pPr>
            <w:r>
              <w:rPr>
                <w:rFonts w:hint="eastAsia" w:ascii="宋体" w:hAnsi="宋体" w:eastAsia="宋体" w:cs="宋体"/>
                <w:color w:val="000000"/>
                <w:kern w:val="0"/>
                <w:sz w:val="28"/>
                <w:szCs w:val="28"/>
              </w:rPr>
              <w:t>（请各潜在供应商按照本询价通知书附件1规定的内容、要求，编制完整的响应文件。）</w:t>
            </w:r>
          </w:p>
        </w:tc>
      </w:tr>
      <w:tr w14:paraId="0AC1482D">
        <w:tblPrEx>
          <w:tblCellMar>
            <w:top w:w="0" w:type="dxa"/>
            <w:left w:w="0" w:type="dxa"/>
            <w:bottom w:w="0" w:type="dxa"/>
            <w:right w:w="0" w:type="dxa"/>
          </w:tblCellMar>
        </w:tblPrEx>
        <w:trPr>
          <w:trHeight w:val="52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28DD4AB7">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五、响应人参加询价应当具备的资格条件：</w:t>
            </w:r>
          </w:p>
        </w:tc>
      </w:tr>
      <w:tr w14:paraId="0EDA03DA">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71811BF2">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1、符合《中华人民共和国政府采购法》第二十二条的相关规定</w:t>
            </w:r>
            <w:r>
              <w:rPr>
                <w:rFonts w:hint="eastAsia" w:ascii="宋体" w:hAnsi="宋体" w:eastAsia="宋体" w:cs="宋体"/>
                <w:color w:val="000000"/>
                <w:kern w:val="0"/>
                <w:sz w:val="28"/>
                <w:szCs w:val="28"/>
                <w:lang w:eastAsia="zh-CN"/>
              </w:rPr>
              <w:t>（提供承诺函）</w:t>
            </w:r>
            <w:r>
              <w:rPr>
                <w:rFonts w:hint="eastAsia" w:ascii="宋体" w:hAnsi="宋体" w:eastAsia="宋体" w:cs="宋体"/>
                <w:color w:val="000000"/>
                <w:kern w:val="0"/>
                <w:sz w:val="28"/>
                <w:szCs w:val="28"/>
              </w:rPr>
              <w:t>；</w:t>
            </w:r>
          </w:p>
        </w:tc>
      </w:tr>
      <w:tr w14:paraId="6FEF916D">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54990250">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2、响应人参加本次采购活动前三年内，在经营活动中没有重大违法违规记录（提供信用报告及响应人无违法违规行为的承诺书，在采购结果公示期结束前一经查实有违法违规将取消其响应人资格或中标候选人资格）。</w:t>
            </w:r>
          </w:p>
        </w:tc>
      </w:tr>
      <w:tr w14:paraId="7F580E84">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286F183F">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六、响应人参加询价应当提供的资格证明材料（均需加盖单位公章）：</w:t>
            </w:r>
          </w:p>
        </w:tc>
      </w:tr>
      <w:tr w14:paraId="7D0D2A6C">
        <w:tblPrEx>
          <w:tblCellMar>
            <w:top w:w="0" w:type="dxa"/>
            <w:left w:w="0" w:type="dxa"/>
            <w:bottom w:w="0" w:type="dxa"/>
            <w:right w:w="0" w:type="dxa"/>
          </w:tblCellMar>
        </w:tblPrEx>
        <w:trPr>
          <w:trHeight w:val="49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1EB2EC4D">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1、企业信用报告；</w:t>
            </w:r>
          </w:p>
        </w:tc>
      </w:tr>
      <w:tr w14:paraId="24AE3628">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742588A7">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2、法定代表人或单位负责人身份证复印件；</w:t>
            </w:r>
          </w:p>
        </w:tc>
      </w:tr>
      <w:tr w14:paraId="16E99147">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7AA5C598">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3、法定代表人或单位负责人授权委托书原件及授权代表的身份证复印件；</w:t>
            </w:r>
          </w:p>
        </w:tc>
      </w:tr>
      <w:tr w14:paraId="23F5C96C">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02692EEE">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4、①比选申请人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个体工商户：提供“统一社会信用代码营业执照副本”或“营业执照、税务登记证”⑤若为自然人：提供“身份证明材料”。以上均提供复印件。</w:t>
            </w:r>
            <w:r>
              <w:rPr>
                <w:rFonts w:hint="eastAsia" w:ascii="宋体" w:hAnsi="宋体" w:eastAsia="宋体" w:cs="宋体"/>
                <w:color w:val="000000"/>
                <w:kern w:val="0"/>
                <w:sz w:val="28"/>
                <w:szCs w:val="28"/>
              </w:rPr>
              <w:br w:type="textWrapping"/>
            </w:r>
            <w:r>
              <w:rPr>
                <w:rFonts w:hint="eastAsia" w:ascii="宋体" w:hAnsi="宋体" w:eastAsia="宋体" w:cs="宋体"/>
                <w:color w:val="000000"/>
                <w:kern w:val="0"/>
                <w:sz w:val="28"/>
                <w:szCs w:val="28"/>
              </w:rPr>
              <w:t xml:space="preserve">    上述证明材料均须加盖公章（鲜章），相关证明材料附后。</w:t>
            </w:r>
          </w:p>
        </w:tc>
      </w:tr>
      <w:tr w14:paraId="4705EE53">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1297A694">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七、报名时间及地点：</w:t>
            </w:r>
          </w:p>
        </w:tc>
      </w:tr>
      <w:tr w14:paraId="4F8D7FB4">
        <w:tblPrEx>
          <w:tblCellMar>
            <w:top w:w="0" w:type="dxa"/>
            <w:left w:w="0" w:type="dxa"/>
            <w:bottom w:w="0" w:type="dxa"/>
            <w:right w:w="0" w:type="dxa"/>
          </w:tblCellMar>
        </w:tblPrEx>
        <w:trPr>
          <w:trHeight w:val="492" w:hRule="atLeast"/>
        </w:trPr>
        <w:tc>
          <w:tcPr>
            <w:tcW w:w="9075" w:type="dxa"/>
            <w:tcBorders>
              <w:top w:val="nil"/>
              <w:left w:val="nil"/>
              <w:bottom w:val="nil"/>
              <w:right w:val="nil"/>
            </w:tcBorders>
            <w:shd w:val="clear" w:color="auto" w:fill="auto"/>
            <w:tcMar>
              <w:top w:w="15" w:type="dxa"/>
              <w:left w:w="15" w:type="dxa"/>
              <w:right w:w="15" w:type="dxa"/>
            </w:tcMar>
            <w:vAlign w:val="center"/>
          </w:tcPr>
          <w:p w14:paraId="5EEB3F65">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报名时间：2026年09月</w:t>
            </w:r>
            <w:r>
              <w:rPr>
                <w:rFonts w:hint="eastAsia" w:ascii="宋体" w:hAnsi="宋体" w:eastAsia="宋体" w:cs="宋体"/>
                <w:color w:val="000000"/>
                <w:kern w:val="0"/>
                <w:sz w:val="28"/>
                <w:szCs w:val="28"/>
                <w:lang w:val="en-US" w:eastAsia="zh-CN"/>
              </w:rPr>
              <w:t>30</w:t>
            </w:r>
            <w:r>
              <w:rPr>
                <w:rFonts w:hint="eastAsia" w:ascii="宋体" w:hAnsi="宋体" w:eastAsia="宋体" w:cs="宋体"/>
                <w:color w:val="000000"/>
                <w:kern w:val="0"/>
                <w:sz w:val="28"/>
                <w:szCs w:val="28"/>
              </w:rPr>
              <w:t>日至2026年</w:t>
            </w:r>
            <w:r>
              <w:rPr>
                <w:rFonts w:hint="eastAsia" w:ascii="宋体" w:hAnsi="宋体" w:eastAsia="宋体" w:cs="宋体"/>
                <w:color w:val="000000"/>
                <w:kern w:val="0"/>
                <w:sz w:val="28"/>
                <w:szCs w:val="28"/>
                <w:lang w:val="en-US" w:eastAsia="zh-CN"/>
              </w:rPr>
              <w:t>10</w:t>
            </w:r>
            <w:r>
              <w:rPr>
                <w:rFonts w:hint="eastAsia" w:ascii="宋体" w:hAnsi="宋体" w:eastAsia="宋体" w:cs="宋体"/>
                <w:color w:val="000000"/>
                <w:kern w:val="0"/>
                <w:sz w:val="28"/>
                <w:szCs w:val="28"/>
              </w:rPr>
              <w:t>月</w:t>
            </w:r>
            <w:r>
              <w:rPr>
                <w:rFonts w:hint="eastAsia" w:ascii="宋体" w:hAnsi="宋体" w:eastAsia="宋体" w:cs="宋体"/>
                <w:color w:val="000000"/>
                <w:kern w:val="0"/>
                <w:sz w:val="28"/>
                <w:szCs w:val="28"/>
                <w:lang w:val="en-US" w:eastAsia="zh-CN"/>
              </w:rPr>
              <w:t>12</w:t>
            </w:r>
            <w:r>
              <w:rPr>
                <w:rFonts w:hint="eastAsia" w:ascii="宋体" w:hAnsi="宋体" w:eastAsia="宋体" w:cs="宋体"/>
                <w:color w:val="000000"/>
                <w:kern w:val="0"/>
                <w:sz w:val="28"/>
                <w:szCs w:val="28"/>
              </w:rPr>
              <w:t>日，上午 08：30-下午 17：00（北京时间）。</w:t>
            </w:r>
          </w:p>
        </w:tc>
      </w:tr>
      <w:tr w14:paraId="123142C9">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0317899F">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报名地点：成都市大邑县第二人民医院后勤科。</w:t>
            </w:r>
          </w:p>
        </w:tc>
      </w:tr>
      <w:tr w14:paraId="50013E09">
        <w:tblPrEx>
          <w:tblCellMar>
            <w:top w:w="0" w:type="dxa"/>
            <w:left w:w="0" w:type="dxa"/>
            <w:bottom w:w="0" w:type="dxa"/>
            <w:right w:w="0" w:type="dxa"/>
          </w:tblCellMar>
        </w:tblPrEx>
        <w:trPr>
          <w:trHeight w:val="570" w:hRule="atLeast"/>
        </w:trPr>
        <w:tc>
          <w:tcPr>
            <w:tcW w:w="9075" w:type="dxa"/>
            <w:tcBorders>
              <w:top w:val="nil"/>
              <w:left w:val="nil"/>
              <w:bottom w:val="nil"/>
              <w:right w:val="nil"/>
            </w:tcBorders>
            <w:shd w:val="clear" w:color="auto" w:fill="auto"/>
            <w:tcMar>
              <w:top w:w="15" w:type="dxa"/>
              <w:left w:w="15" w:type="dxa"/>
              <w:right w:w="15" w:type="dxa"/>
            </w:tcMar>
            <w:vAlign w:val="center"/>
          </w:tcPr>
          <w:p w14:paraId="2FA35576">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八、递交响应文件截止时间：2026年</w:t>
            </w:r>
            <w:r>
              <w:rPr>
                <w:rFonts w:hint="eastAsia" w:ascii="宋体" w:hAnsi="宋体" w:eastAsia="宋体" w:cs="宋体"/>
                <w:color w:val="000000"/>
                <w:kern w:val="0"/>
                <w:sz w:val="28"/>
                <w:szCs w:val="28"/>
                <w:lang w:val="en-US" w:eastAsia="zh-CN"/>
              </w:rPr>
              <w:t>10</w:t>
            </w:r>
            <w:r>
              <w:rPr>
                <w:rFonts w:hint="eastAsia" w:ascii="宋体" w:hAnsi="宋体" w:eastAsia="宋体" w:cs="宋体"/>
                <w:color w:val="000000"/>
                <w:kern w:val="0"/>
                <w:sz w:val="28"/>
                <w:szCs w:val="28"/>
              </w:rPr>
              <w:t>月</w:t>
            </w:r>
            <w:r>
              <w:rPr>
                <w:rFonts w:hint="eastAsia" w:ascii="宋体" w:hAnsi="宋体" w:eastAsia="宋体" w:cs="宋体"/>
                <w:color w:val="000000"/>
                <w:kern w:val="0"/>
                <w:sz w:val="28"/>
                <w:szCs w:val="28"/>
                <w:lang w:val="en-US" w:eastAsia="zh-CN"/>
              </w:rPr>
              <w:t>12</w:t>
            </w:r>
            <w:r>
              <w:rPr>
                <w:rFonts w:hint="eastAsia" w:ascii="宋体" w:hAnsi="宋体" w:eastAsia="宋体" w:cs="宋体"/>
                <w:color w:val="000000"/>
                <w:kern w:val="0"/>
                <w:sz w:val="28"/>
                <w:szCs w:val="28"/>
              </w:rPr>
              <w:t>日下午17:00（北京时间）。</w:t>
            </w:r>
          </w:p>
        </w:tc>
      </w:tr>
      <w:tr w14:paraId="5B1DA68E">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25CF116F">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九、递交响应文件地点：响应文件必须在递交响应文件截止时间前送达大邑县第二人民医院后勤科。逾期送达、未密封和标注错误的响应文件，恕不接收。本次采购不接收邮寄的响应文件。</w:t>
            </w:r>
          </w:p>
        </w:tc>
      </w:tr>
      <w:tr w14:paraId="6E643CE2">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16259602">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十、评审时间：采购人根据实际情况确定评审时间。</w:t>
            </w:r>
          </w:p>
        </w:tc>
      </w:tr>
      <w:tr w14:paraId="09F5ABD7">
        <w:tblPrEx>
          <w:tblCellMar>
            <w:top w:w="0" w:type="dxa"/>
            <w:left w:w="0" w:type="dxa"/>
            <w:bottom w:w="0" w:type="dxa"/>
            <w:right w:w="0" w:type="dxa"/>
          </w:tblCellMar>
        </w:tblPrEx>
        <w:trPr>
          <w:trHeight w:val="46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749E9D71">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十一、联系人及联系电话：</w:t>
            </w:r>
          </w:p>
        </w:tc>
      </w:tr>
      <w:tr w14:paraId="5BA9EE96">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68CE2D81">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采 购 人：四川省成都市大邑县第二人民医院</w:t>
            </w:r>
          </w:p>
        </w:tc>
      </w:tr>
      <w:tr w14:paraId="08AF8F18">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4DAC521B">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联 系 人：刘老师</w:t>
            </w:r>
          </w:p>
        </w:tc>
      </w:tr>
      <w:tr w14:paraId="670D0DA6">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5B4055A6">
            <w:pPr>
              <w:widowControl/>
              <w:jc w:val="left"/>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联系电话：028-69335120</w:t>
            </w:r>
          </w:p>
        </w:tc>
      </w:tr>
      <w:tr w14:paraId="2ABF3FF2">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tcMar>
              <w:top w:w="15" w:type="dxa"/>
              <w:left w:w="15" w:type="dxa"/>
              <w:right w:w="15" w:type="dxa"/>
            </w:tcMar>
            <w:vAlign w:val="center"/>
          </w:tcPr>
          <w:p w14:paraId="252647F2">
            <w:pPr>
              <w:widowControl/>
              <w:textAlignment w:val="center"/>
              <w:rPr>
                <w:rFonts w:ascii="宋体" w:hAnsi="宋体" w:eastAsia="宋体" w:cs="宋体"/>
                <w:color w:val="000000"/>
                <w:sz w:val="28"/>
                <w:szCs w:val="28"/>
              </w:rPr>
            </w:pPr>
            <w:r>
              <w:rPr>
                <w:rFonts w:hint="eastAsia" w:ascii="宋体" w:hAnsi="宋体" w:eastAsia="宋体" w:cs="宋体"/>
                <w:color w:val="000000"/>
                <w:kern w:val="0"/>
                <w:sz w:val="28"/>
                <w:szCs w:val="28"/>
              </w:rPr>
              <w:t xml:space="preserve">    地    址：大邑县安仁镇千禧街181号附2号</w:t>
            </w:r>
          </w:p>
        </w:tc>
      </w:tr>
      <w:tr w14:paraId="6E56D6A1">
        <w:tblPrEx>
          <w:tblCellMar>
            <w:top w:w="0" w:type="dxa"/>
            <w:left w:w="0" w:type="dxa"/>
            <w:bottom w:w="0" w:type="dxa"/>
            <w:right w:w="0" w:type="dxa"/>
          </w:tblCellMar>
        </w:tblPrEx>
        <w:trPr>
          <w:trHeight w:val="285"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15CA1196">
            <w:pPr>
              <w:widowControl/>
              <w:jc w:val="center"/>
              <w:textAlignment w:val="center"/>
              <w:rPr>
                <w:rFonts w:ascii="宋体" w:hAnsi="宋体" w:eastAsia="宋体" w:cs="宋体"/>
                <w:color w:val="000000"/>
                <w:sz w:val="24"/>
              </w:rPr>
            </w:pPr>
          </w:p>
        </w:tc>
      </w:tr>
      <w:tr w14:paraId="10162CC5">
        <w:tblPrEx>
          <w:tblCellMar>
            <w:top w:w="0" w:type="dxa"/>
            <w:left w:w="0" w:type="dxa"/>
            <w:bottom w:w="0" w:type="dxa"/>
            <w:right w:w="0" w:type="dxa"/>
          </w:tblCellMar>
        </w:tblPrEx>
        <w:trPr>
          <w:trHeight w:val="972"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13349B7E">
            <w:pPr>
              <w:rPr>
                <w:rFonts w:ascii="宋体" w:hAnsi="宋体" w:eastAsia="宋体" w:cs="宋体"/>
                <w:color w:val="000000"/>
                <w:sz w:val="24"/>
              </w:rPr>
            </w:pPr>
          </w:p>
          <w:p w14:paraId="33C3F3A4">
            <w:pPr>
              <w:rPr>
                <w:rFonts w:ascii="宋体" w:hAnsi="宋体" w:eastAsia="宋体" w:cs="宋体"/>
                <w:color w:val="000000"/>
                <w:sz w:val="24"/>
              </w:rPr>
            </w:pPr>
          </w:p>
          <w:p w14:paraId="0CE4A4E0">
            <w:pPr>
              <w:rPr>
                <w:rFonts w:ascii="宋体" w:hAnsi="宋体" w:eastAsia="宋体" w:cs="宋体"/>
                <w:color w:val="000000"/>
                <w:sz w:val="24"/>
              </w:rPr>
            </w:pPr>
          </w:p>
          <w:p w14:paraId="5F1F10A2">
            <w:pPr>
              <w:rPr>
                <w:rFonts w:ascii="宋体" w:hAnsi="宋体" w:eastAsia="宋体" w:cs="宋体"/>
                <w:color w:val="000000"/>
                <w:sz w:val="24"/>
              </w:rPr>
            </w:pPr>
          </w:p>
          <w:p w14:paraId="39655C98">
            <w:pPr>
              <w:rPr>
                <w:rFonts w:ascii="宋体" w:hAnsi="宋体" w:eastAsia="宋体" w:cs="宋体"/>
                <w:color w:val="000000"/>
                <w:sz w:val="24"/>
              </w:rPr>
            </w:pPr>
          </w:p>
          <w:p w14:paraId="51D491EF">
            <w:pPr>
              <w:rPr>
                <w:rFonts w:ascii="宋体" w:hAnsi="宋体" w:eastAsia="宋体" w:cs="宋体"/>
                <w:color w:val="000000"/>
                <w:sz w:val="24"/>
              </w:rPr>
            </w:pPr>
          </w:p>
          <w:p w14:paraId="32BDB32B">
            <w:pPr>
              <w:rPr>
                <w:rFonts w:ascii="宋体" w:hAnsi="宋体" w:eastAsia="宋体" w:cs="宋体"/>
                <w:color w:val="000000"/>
                <w:sz w:val="24"/>
              </w:rPr>
            </w:pPr>
          </w:p>
          <w:p w14:paraId="12CE88CE">
            <w:pPr>
              <w:rPr>
                <w:rFonts w:ascii="宋体" w:hAnsi="宋体" w:eastAsia="宋体" w:cs="宋体"/>
                <w:color w:val="000000"/>
                <w:sz w:val="24"/>
              </w:rPr>
            </w:pPr>
          </w:p>
          <w:p w14:paraId="4C1346C2">
            <w:pPr>
              <w:rPr>
                <w:rFonts w:ascii="宋体" w:hAnsi="宋体" w:eastAsia="宋体" w:cs="宋体"/>
                <w:color w:val="000000"/>
                <w:sz w:val="24"/>
              </w:rPr>
            </w:pPr>
          </w:p>
          <w:p w14:paraId="5787E3B5">
            <w:pPr>
              <w:rPr>
                <w:rFonts w:ascii="宋体" w:hAnsi="宋体" w:eastAsia="宋体" w:cs="宋体"/>
                <w:color w:val="000000"/>
                <w:sz w:val="24"/>
              </w:rPr>
            </w:pPr>
          </w:p>
          <w:p w14:paraId="75A18130">
            <w:pPr>
              <w:rPr>
                <w:rFonts w:ascii="宋体" w:hAnsi="宋体" w:eastAsia="宋体" w:cs="宋体"/>
                <w:color w:val="000000"/>
                <w:sz w:val="24"/>
              </w:rPr>
            </w:pPr>
          </w:p>
          <w:p w14:paraId="58AB9115">
            <w:pPr>
              <w:rPr>
                <w:rFonts w:ascii="宋体" w:hAnsi="宋体" w:eastAsia="宋体" w:cs="宋体"/>
                <w:color w:val="000000"/>
                <w:sz w:val="24"/>
              </w:rPr>
            </w:pPr>
          </w:p>
          <w:p w14:paraId="7BCEEA53">
            <w:pPr>
              <w:rPr>
                <w:rFonts w:ascii="宋体" w:hAnsi="宋体" w:eastAsia="宋体" w:cs="宋体"/>
                <w:color w:val="000000"/>
                <w:sz w:val="24"/>
              </w:rPr>
            </w:pPr>
          </w:p>
          <w:p w14:paraId="24633295">
            <w:pPr>
              <w:rPr>
                <w:rFonts w:ascii="宋体" w:hAnsi="宋体" w:eastAsia="宋体" w:cs="宋体"/>
                <w:color w:val="000000"/>
                <w:sz w:val="24"/>
              </w:rPr>
            </w:pPr>
          </w:p>
          <w:p w14:paraId="30A47DA6">
            <w:pPr>
              <w:rPr>
                <w:rFonts w:ascii="宋体" w:hAnsi="宋体" w:eastAsia="宋体" w:cs="宋体"/>
                <w:color w:val="000000"/>
                <w:sz w:val="24"/>
              </w:rPr>
            </w:pPr>
          </w:p>
          <w:p w14:paraId="0333AEC2">
            <w:pPr>
              <w:rPr>
                <w:rFonts w:ascii="宋体" w:hAnsi="宋体" w:eastAsia="宋体" w:cs="宋体"/>
                <w:color w:val="000000"/>
                <w:sz w:val="24"/>
              </w:rPr>
            </w:pPr>
          </w:p>
          <w:p w14:paraId="65B0E64F">
            <w:pPr>
              <w:rPr>
                <w:rFonts w:ascii="宋体" w:hAnsi="宋体" w:eastAsia="宋体" w:cs="宋体"/>
                <w:color w:val="000000"/>
                <w:sz w:val="24"/>
              </w:rPr>
            </w:pPr>
          </w:p>
          <w:p w14:paraId="4E6A0AE9">
            <w:pPr>
              <w:rPr>
                <w:rFonts w:ascii="宋体" w:hAnsi="宋体" w:eastAsia="宋体" w:cs="宋体"/>
                <w:color w:val="000000"/>
                <w:sz w:val="24"/>
              </w:rPr>
            </w:pPr>
          </w:p>
          <w:p w14:paraId="3A2DE5FD">
            <w:pPr>
              <w:rPr>
                <w:rFonts w:ascii="宋体" w:hAnsi="宋体" w:eastAsia="宋体" w:cs="宋体"/>
                <w:color w:val="000000"/>
                <w:sz w:val="24"/>
              </w:rPr>
            </w:pPr>
          </w:p>
          <w:p w14:paraId="5ADE66F5">
            <w:pPr>
              <w:rPr>
                <w:rFonts w:ascii="宋体" w:hAnsi="宋体" w:eastAsia="宋体" w:cs="宋体"/>
                <w:color w:val="000000"/>
                <w:sz w:val="24"/>
              </w:rPr>
            </w:pPr>
          </w:p>
          <w:p w14:paraId="692E2496">
            <w:pPr>
              <w:rPr>
                <w:rFonts w:ascii="宋体" w:hAnsi="宋体" w:eastAsia="宋体" w:cs="宋体"/>
                <w:color w:val="000000"/>
                <w:sz w:val="24"/>
              </w:rPr>
            </w:pPr>
          </w:p>
          <w:p w14:paraId="684DD31A">
            <w:pPr>
              <w:rPr>
                <w:rFonts w:ascii="宋体" w:hAnsi="宋体" w:eastAsia="宋体" w:cs="宋体"/>
                <w:color w:val="000000"/>
                <w:sz w:val="24"/>
              </w:rPr>
            </w:pPr>
          </w:p>
          <w:p w14:paraId="6589685D">
            <w:pPr>
              <w:rPr>
                <w:rFonts w:ascii="宋体" w:hAnsi="宋体" w:eastAsia="宋体" w:cs="宋体"/>
                <w:color w:val="000000"/>
                <w:sz w:val="24"/>
              </w:rPr>
            </w:pPr>
          </w:p>
          <w:p w14:paraId="242827F2">
            <w:pPr>
              <w:rPr>
                <w:rFonts w:ascii="宋体" w:hAnsi="宋体" w:eastAsia="宋体" w:cs="宋体"/>
                <w:color w:val="000000"/>
                <w:sz w:val="24"/>
              </w:rPr>
            </w:pPr>
          </w:p>
          <w:p w14:paraId="54F9975F">
            <w:pPr>
              <w:rPr>
                <w:rFonts w:ascii="宋体" w:hAnsi="宋体" w:eastAsia="宋体" w:cs="宋体"/>
                <w:color w:val="000000"/>
                <w:sz w:val="24"/>
              </w:rPr>
            </w:pPr>
          </w:p>
          <w:p w14:paraId="51373D77">
            <w:pPr>
              <w:rPr>
                <w:rFonts w:ascii="宋体" w:hAnsi="宋体" w:eastAsia="宋体" w:cs="宋体"/>
                <w:color w:val="000000"/>
                <w:sz w:val="24"/>
              </w:rPr>
            </w:pPr>
          </w:p>
          <w:p w14:paraId="5EE15F47">
            <w:pPr>
              <w:rPr>
                <w:rFonts w:ascii="宋体" w:hAnsi="宋体" w:eastAsia="宋体" w:cs="宋体"/>
                <w:color w:val="000000"/>
                <w:sz w:val="24"/>
              </w:rPr>
            </w:pPr>
          </w:p>
          <w:p w14:paraId="59856151">
            <w:pPr>
              <w:rPr>
                <w:rFonts w:ascii="宋体" w:hAnsi="宋体" w:eastAsia="宋体" w:cs="宋体"/>
                <w:color w:val="000000"/>
                <w:sz w:val="24"/>
              </w:rPr>
            </w:pPr>
          </w:p>
          <w:p w14:paraId="66026EA8">
            <w:pPr>
              <w:rPr>
                <w:rFonts w:ascii="宋体" w:hAnsi="宋体" w:eastAsia="宋体" w:cs="宋体"/>
                <w:color w:val="000000"/>
                <w:sz w:val="24"/>
              </w:rPr>
            </w:pPr>
          </w:p>
          <w:p w14:paraId="40A993D2">
            <w:pPr>
              <w:rPr>
                <w:rFonts w:ascii="宋体" w:hAnsi="宋体" w:eastAsia="宋体" w:cs="宋体"/>
                <w:color w:val="000000"/>
                <w:sz w:val="24"/>
              </w:rPr>
            </w:pPr>
          </w:p>
          <w:p w14:paraId="4BE450ED">
            <w:pPr>
              <w:rPr>
                <w:rFonts w:ascii="宋体" w:hAnsi="宋体" w:eastAsia="宋体" w:cs="宋体"/>
                <w:color w:val="000000"/>
                <w:sz w:val="24"/>
              </w:rPr>
            </w:pPr>
          </w:p>
          <w:p w14:paraId="420ECB1D">
            <w:pPr>
              <w:rPr>
                <w:rFonts w:ascii="宋体" w:hAnsi="宋体" w:eastAsia="宋体" w:cs="宋体"/>
                <w:color w:val="000000"/>
                <w:sz w:val="24"/>
              </w:rPr>
            </w:pPr>
          </w:p>
          <w:p w14:paraId="19AAAA4C">
            <w:pPr>
              <w:rPr>
                <w:rFonts w:ascii="宋体" w:hAnsi="宋体" w:eastAsia="宋体" w:cs="宋体"/>
                <w:color w:val="000000"/>
                <w:sz w:val="24"/>
              </w:rPr>
            </w:pPr>
          </w:p>
          <w:p w14:paraId="5FBFA278">
            <w:pPr>
              <w:rPr>
                <w:rFonts w:ascii="宋体" w:hAnsi="宋体" w:eastAsia="宋体" w:cs="宋体"/>
                <w:color w:val="000000"/>
                <w:sz w:val="24"/>
              </w:rPr>
            </w:pPr>
          </w:p>
          <w:p w14:paraId="618AD99C">
            <w:pPr>
              <w:rPr>
                <w:rFonts w:ascii="宋体" w:hAnsi="宋体" w:eastAsia="宋体" w:cs="宋体"/>
                <w:color w:val="000000"/>
                <w:sz w:val="24"/>
              </w:rPr>
            </w:pPr>
          </w:p>
          <w:p w14:paraId="590EBF0C">
            <w:pPr>
              <w:rPr>
                <w:rFonts w:ascii="宋体" w:hAnsi="宋体" w:eastAsia="宋体" w:cs="宋体"/>
                <w:color w:val="000000"/>
                <w:sz w:val="24"/>
              </w:rPr>
            </w:pPr>
          </w:p>
          <w:p w14:paraId="2C20FA74">
            <w:pPr>
              <w:rPr>
                <w:rFonts w:ascii="宋体" w:hAnsi="宋体" w:eastAsia="宋体" w:cs="宋体"/>
                <w:color w:val="000000"/>
                <w:sz w:val="24"/>
              </w:rPr>
            </w:pPr>
          </w:p>
        </w:tc>
      </w:tr>
      <w:tr w14:paraId="36FC12FE">
        <w:tblPrEx>
          <w:tblCellMar>
            <w:top w:w="0" w:type="dxa"/>
            <w:left w:w="0" w:type="dxa"/>
            <w:bottom w:w="0" w:type="dxa"/>
            <w:right w:w="0" w:type="dxa"/>
          </w:tblCellMar>
        </w:tblPrEx>
        <w:trPr>
          <w:trHeight w:val="94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6DDFA568">
            <w:pPr>
              <w:widowControl/>
              <w:jc w:val="center"/>
              <w:textAlignment w:val="center"/>
              <w:rPr>
                <w:rFonts w:ascii="宋体" w:hAnsi="宋体" w:eastAsia="宋体" w:cs="宋体"/>
                <w:color w:val="000000"/>
                <w:sz w:val="24"/>
              </w:rPr>
            </w:pPr>
            <w:r>
              <w:rPr>
                <w:rFonts w:hint="eastAsia" w:ascii="黑体" w:hAnsi="宋体" w:eastAsia="黑体" w:cs="黑体"/>
                <w:color w:val="000000"/>
                <w:kern w:val="0"/>
                <w:sz w:val="48"/>
                <w:szCs w:val="48"/>
              </w:rPr>
              <w:t>大邑县第二人民医院</w:t>
            </w:r>
          </w:p>
        </w:tc>
      </w:tr>
      <w:tr w14:paraId="31264B86">
        <w:tblPrEx>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5D82738F">
            <w:pPr>
              <w:widowControl/>
              <w:jc w:val="center"/>
              <w:textAlignment w:val="center"/>
              <w:rPr>
                <w:rFonts w:ascii="黑体" w:hAnsi="宋体" w:eastAsia="黑体" w:cs="黑体"/>
                <w:color w:val="000000"/>
                <w:sz w:val="48"/>
                <w:szCs w:val="48"/>
              </w:rPr>
            </w:pPr>
            <w:r>
              <w:rPr>
                <w:rFonts w:hint="eastAsia" w:ascii="黑体" w:hAnsi="宋体" w:eastAsia="黑体" w:cs="黑体"/>
                <w:color w:val="000000"/>
                <w:kern w:val="0"/>
                <w:sz w:val="48"/>
                <w:szCs w:val="48"/>
              </w:rPr>
              <w:t xml:space="preserve"> </w:t>
            </w:r>
          </w:p>
        </w:tc>
      </w:tr>
      <w:tr w14:paraId="4AA343D2">
        <w:tblPrEx>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371D5EE6">
            <w:pPr>
              <w:widowControl/>
              <w:jc w:val="center"/>
              <w:textAlignment w:val="center"/>
              <w:rPr>
                <w:rFonts w:ascii="黑体" w:hAnsi="宋体" w:eastAsia="黑体" w:cs="黑体"/>
                <w:color w:val="000000"/>
                <w:sz w:val="48"/>
                <w:szCs w:val="48"/>
              </w:rPr>
            </w:pPr>
            <w:r>
              <w:rPr>
                <w:rFonts w:hint="eastAsia" w:ascii="黑体" w:hAnsi="宋体" w:eastAsia="黑体" w:cs="黑体"/>
                <w:color w:val="000000"/>
                <w:kern w:val="0"/>
                <w:sz w:val="48"/>
                <w:szCs w:val="48"/>
              </w:rPr>
              <w:t>关于“</w:t>
            </w:r>
            <w:r>
              <w:rPr>
                <w:rFonts w:hint="eastAsia" w:ascii="黑体" w:hAnsi="黑体" w:eastAsia="黑体" w:cs="宋体"/>
                <w:color w:val="000000"/>
                <w:kern w:val="0"/>
                <w:sz w:val="48"/>
                <w:szCs w:val="48"/>
              </w:rPr>
              <w:t>桶装水和瓶装水</w:t>
            </w:r>
            <w:r>
              <w:rPr>
                <w:rFonts w:hint="eastAsia" w:ascii="黑体" w:hAnsi="宋体" w:eastAsia="黑体" w:cs="黑体"/>
                <w:color w:val="000000"/>
                <w:kern w:val="0"/>
                <w:sz w:val="48"/>
                <w:szCs w:val="48"/>
              </w:rPr>
              <w:t>”采购项目</w:t>
            </w:r>
          </w:p>
        </w:tc>
      </w:tr>
      <w:tr w14:paraId="6A825F10">
        <w:tblPrEx>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1ECAEF87">
            <w:pPr>
              <w:widowControl/>
              <w:jc w:val="center"/>
              <w:textAlignment w:val="center"/>
              <w:rPr>
                <w:rFonts w:ascii="黑体" w:hAnsi="宋体" w:eastAsia="黑体" w:cs="黑体"/>
                <w:color w:val="000000"/>
                <w:sz w:val="48"/>
                <w:szCs w:val="48"/>
              </w:rPr>
            </w:pPr>
            <w:r>
              <w:rPr>
                <w:rFonts w:hint="eastAsia" w:ascii="黑体" w:hAnsi="宋体" w:eastAsia="黑体" w:cs="黑体"/>
                <w:color w:val="000000"/>
                <w:kern w:val="0"/>
                <w:sz w:val="48"/>
                <w:szCs w:val="48"/>
              </w:rPr>
              <w:t xml:space="preserve"> </w:t>
            </w:r>
          </w:p>
        </w:tc>
      </w:tr>
      <w:tr w14:paraId="4DE49041">
        <w:tblPrEx>
          <w:tblCellMar>
            <w:top w:w="0" w:type="dxa"/>
            <w:left w:w="0" w:type="dxa"/>
            <w:bottom w:w="0" w:type="dxa"/>
            <w:right w:w="0" w:type="dxa"/>
          </w:tblCellMar>
        </w:tblPrEx>
        <w:trPr>
          <w:trHeight w:val="63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3A298C29">
            <w:pPr>
              <w:widowControl/>
              <w:jc w:val="center"/>
              <w:textAlignment w:val="center"/>
              <w:rPr>
                <w:rFonts w:ascii="黑体" w:hAnsi="宋体" w:eastAsia="黑体" w:cs="黑体"/>
                <w:color w:val="000000"/>
                <w:sz w:val="48"/>
                <w:szCs w:val="48"/>
              </w:rPr>
            </w:pPr>
            <w:r>
              <w:rPr>
                <w:rFonts w:hint="eastAsia" w:ascii="黑体" w:hAnsi="宋体" w:eastAsia="黑体" w:cs="黑体"/>
                <w:color w:val="000000"/>
                <w:kern w:val="0"/>
                <w:sz w:val="48"/>
                <w:szCs w:val="48"/>
              </w:rPr>
              <w:t>报价函</w:t>
            </w:r>
          </w:p>
        </w:tc>
      </w:tr>
      <w:tr w14:paraId="3FEB2752">
        <w:tblPrEx>
          <w:tblCellMar>
            <w:top w:w="0" w:type="dxa"/>
            <w:left w:w="0" w:type="dxa"/>
            <w:bottom w:w="0" w:type="dxa"/>
            <w:right w:w="0" w:type="dxa"/>
          </w:tblCellMar>
        </w:tblPrEx>
        <w:trPr>
          <w:trHeight w:val="1200" w:hRule="atLeast"/>
        </w:trPr>
        <w:tc>
          <w:tcPr>
            <w:tcW w:w="90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tbl>
            <w:tblPr>
              <w:tblStyle w:val="5"/>
              <w:tblW w:w="90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1"/>
              <w:gridCol w:w="2261"/>
              <w:gridCol w:w="2261"/>
              <w:gridCol w:w="2262"/>
            </w:tblGrid>
            <w:tr w14:paraId="53A77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1" w:type="dxa"/>
                </w:tcPr>
                <w:p w14:paraId="57C7AF91">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项目编号</w:t>
                  </w:r>
                </w:p>
              </w:tc>
              <w:tc>
                <w:tcPr>
                  <w:tcW w:w="2261" w:type="dxa"/>
                </w:tcPr>
                <w:p w14:paraId="59631763">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项目名称</w:t>
                  </w:r>
                </w:p>
              </w:tc>
              <w:tc>
                <w:tcPr>
                  <w:tcW w:w="2261" w:type="dxa"/>
                </w:tcPr>
                <w:p w14:paraId="5DADA2CB">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报价（万元）</w:t>
                  </w:r>
                </w:p>
              </w:tc>
              <w:tc>
                <w:tcPr>
                  <w:tcW w:w="2262" w:type="dxa"/>
                </w:tcPr>
                <w:p w14:paraId="393A6FC0">
                  <w:pPr>
                    <w:widowControl/>
                    <w:jc w:val="center"/>
                    <w:textAlignment w:val="center"/>
                    <w:rPr>
                      <w:rFonts w:ascii="黑体" w:hAnsi="宋体" w:eastAsia="黑体" w:cs="黑体"/>
                      <w:color w:val="000000"/>
                      <w:sz w:val="32"/>
                      <w:szCs w:val="32"/>
                    </w:rPr>
                  </w:pPr>
                  <w:r>
                    <w:rPr>
                      <w:rFonts w:hint="eastAsia" w:ascii="黑体" w:hAnsi="宋体" w:eastAsia="黑体" w:cs="黑体"/>
                      <w:color w:val="000000"/>
                      <w:sz w:val="32"/>
                      <w:szCs w:val="32"/>
                    </w:rPr>
                    <w:t>备注</w:t>
                  </w:r>
                </w:p>
              </w:tc>
            </w:tr>
            <w:tr w14:paraId="3D103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1" w:type="dxa"/>
                </w:tcPr>
                <w:p w14:paraId="02C0BFCA">
                  <w:pPr>
                    <w:widowControl/>
                    <w:jc w:val="left"/>
                    <w:textAlignment w:val="center"/>
                    <w:rPr>
                      <w:rFonts w:ascii="黑体" w:hAnsi="宋体" w:eastAsia="黑体" w:cs="黑体"/>
                      <w:color w:val="000000"/>
                      <w:sz w:val="32"/>
                      <w:szCs w:val="32"/>
                    </w:rPr>
                  </w:pPr>
                </w:p>
              </w:tc>
              <w:tc>
                <w:tcPr>
                  <w:tcW w:w="2261" w:type="dxa"/>
                </w:tcPr>
                <w:p w14:paraId="046460AF">
                  <w:pPr>
                    <w:widowControl/>
                    <w:jc w:val="left"/>
                    <w:textAlignment w:val="center"/>
                    <w:rPr>
                      <w:rFonts w:ascii="黑体" w:hAnsi="宋体" w:eastAsia="黑体" w:cs="黑体"/>
                      <w:color w:val="000000"/>
                      <w:sz w:val="32"/>
                      <w:szCs w:val="32"/>
                    </w:rPr>
                  </w:pPr>
                </w:p>
              </w:tc>
              <w:tc>
                <w:tcPr>
                  <w:tcW w:w="2261" w:type="dxa"/>
                </w:tcPr>
                <w:p w14:paraId="11B5D864">
                  <w:pPr>
                    <w:widowControl/>
                    <w:jc w:val="left"/>
                    <w:textAlignment w:val="center"/>
                    <w:rPr>
                      <w:rFonts w:ascii="黑体" w:hAnsi="宋体" w:eastAsia="黑体" w:cs="黑体"/>
                      <w:color w:val="000000"/>
                      <w:sz w:val="32"/>
                      <w:szCs w:val="32"/>
                    </w:rPr>
                  </w:pPr>
                </w:p>
              </w:tc>
              <w:tc>
                <w:tcPr>
                  <w:tcW w:w="2262" w:type="dxa"/>
                </w:tcPr>
                <w:p w14:paraId="16C6BA0A">
                  <w:pPr>
                    <w:widowControl/>
                    <w:jc w:val="left"/>
                    <w:textAlignment w:val="center"/>
                    <w:rPr>
                      <w:rFonts w:ascii="黑体" w:hAnsi="宋体" w:eastAsia="黑体" w:cs="黑体"/>
                      <w:color w:val="000000"/>
                      <w:sz w:val="32"/>
                      <w:szCs w:val="32"/>
                    </w:rPr>
                  </w:pPr>
                </w:p>
              </w:tc>
            </w:tr>
            <w:tr w14:paraId="0A290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1" w:type="dxa"/>
                </w:tcPr>
                <w:p w14:paraId="5B1C0F03">
                  <w:pPr>
                    <w:widowControl/>
                    <w:jc w:val="left"/>
                    <w:textAlignment w:val="center"/>
                    <w:rPr>
                      <w:rFonts w:ascii="黑体" w:hAnsi="宋体" w:eastAsia="黑体" w:cs="黑体"/>
                      <w:color w:val="000000"/>
                      <w:sz w:val="32"/>
                      <w:szCs w:val="32"/>
                    </w:rPr>
                  </w:pPr>
                </w:p>
              </w:tc>
              <w:tc>
                <w:tcPr>
                  <w:tcW w:w="2261" w:type="dxa"/>
                </w:tcPr>
                <w:p w14:paraId="7AD9048E">
                  <w:pPr>
                    <w:widowControl/>
                    <w:jc w:val="left"/>
                    <w:textAlignment w:val="center"/>
                    <w:rPr>
                      <w:rFonts w:ascii="黑体" w:hAnsi="宋体" w:eastAsia="黑体" w:cs="黑体"/>
                      <w:color w:val="000000"/>
                      <w:sz w:val="32"/>
                      <w:szCs w:val="32"/>
                    </w:rPr>
                  </w:pPr>
                </w:p>
              </w:tc>
              <w:tc>
                <w:tcPr>
                  <w:tcW w:w="2261" w:type="dxa"/>
                </w:tcPr>
                <w:p w14:paraId="6213BBA4">
                  <w:pPr>
                    <w:widowControl/>
                    <w:jc w:val="left"/>
                    <w:textAlignment w:val="center"/>
                    <w:rPr>
                      <w:rFonts w:ascii="黑体" w:hAnsi="宋体" w:eastAsia="黑体" w:cs="黑体"/>
                      <w:color w:val="000000"/>
                      <w:sz w:val="32"/>
                      <w:szCs w:val="32"/>
                    </w:rPr>
                  </w:pPr>
                </w:p>
              </w:tc>
              <w:tc>
                <w:tcPr>
                  <w:tcW w:w="2262" w:type="dxa"/>
                </w:tcPr>
                <w:p w14:paraId="161D4F89">
                  <w:pPr>
                    <w:widowControl/>
                    <w:jc w:val="left"/>
                    <w:textAlignment w:val="center"/>
                    <w:rPr>
                      <w:rFonts w:ascii="黑体" w:hAnsi="宋体" w:eastAsia="黑体" w:cs="黑体"/>
                      <w:color w:val="000000"/>
                      <w:sz w:val="32"/>
                      <w:szCs w:val="32"/>
                    </w:rPr>
                  </w:pPr>
                </w:p>
              </w:tc>
            </w:tr>
            <w:tr w14:paraId="33421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1" w:type="dxa"/>
                </w:tcPr>
                <w:p w14:paraId="3A16C5F4">
                  <w:pPr>
                    <w:widowControl/>
                    <w:jc w:val="left"/>
                    <w:textAlignment w:val="center"/>
                    <w:rPr>
                      <w:rFonts w:ascii="黑体" w:hAnsi="宋体" w:eastAsia="黑体" w:cs="黑体"/>
                      <w:color w:val="000000"/>
                      <w:sz w:val="32"/>
                      <w:szCs w:val="32"/>
                    </w:rPr>
                  </w:pPr>
                </w:p>
              </w:tc>
              <w:tc>
                <w:tcPr>
                  <w:tcW w:w="2261" w:type="dxa"/>
                </w:tcPr>
                <w:p w14:paraId="60949E4D">
                  <w:pPr>
                    <w:widowControl/>
                    <w:jc w:val="left"/>
                    <w:textAlignment w:val="center"/>
                    <w:rPr>
                      <w:rFonts w:ascii="黑体" w:hAnsi="宋体" w:eastAsia="黑体" w:cs="黑体"/>
                      <w:color w:val="000000"/>
                      <w:sz w:val="32"/>
                      <w:szCs w:val="32"/>
                    </w:rPr>
                  </w:pPr>
                </w:p>
              </w:tc>
              <w:tc>
                <w:tcPr>
                  <w:tcW w:w="2261" w:type="dxa"/>
                </w:tcPr>
                <w:p w14:paraId="1295EB42">
                  <w:pPr>
                    <w:widowControl/>
                    <w:jc w:val="left"/>
                    <w:textAlignment w:val="center"/>
                    <w:rPr>
                      <w:rFonts w:ascii="黑体" w:hAnsi="宋体" w:eastAsia="黑体" w:cs="黑体"/>
                      <w:color w:val="000000"/>
                      <w:sz w:val="32"/>
                      <w:szCs w:val="32"/>
                    </w:rPr>
                  </w:pPr>
                </w:p>
              </w:tc>
              <w:tc>
                <w:tcPr>
                  <w:tcW w:w="2262" w:type="dxa"/>
                </w:tcPr>
                <w:p w14:paraId="755AE8CC">
                  <w:pPr>
                    <w:widowControl/>
                    <w:jc w:val="left"/>
                    <w:textAlignment w:val="center"/>
                    <w:rPr>
                      <w:rFonts w:ascii="黑体" w:hAnsi="宋体" w:eastAsia="黑体" w:cs="黑体"/>
                      <w:color w:val="000000"/>
                      <w:sz w:val="32"/>
                      <w:szCs w:val="32"/>
                    </w:rPr>
                  </w:pPr>
                </w:p>
              </w:tc>
            </w:tr>
          </w:tbl>
          <w:p w14:paraId="3DD99370">
            <w:pPr>
              <w:widowControl/>
              <w:jc w:val="left"/>
              <w:textAlignment w:val="center"/>
              <w:rPr>
                <w:rFonts w:ascii="黑体" w:hAnsi="宋体" w:eastAsia="黑体" w:cs="黑体"/>
                <w:color w:val="000000"/>
                <w:sz w:val="48"/>
                <w:szCs w:val="48"/>
              </w:rPr>
            </w:pPr>
          </w:p>
        </w:tc>
      </w:tr>
      <w:tr w14:paraId="3BDDFEE7">
        <w:tblPrEx>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73DF60F0">
            <w:pPr>
              <w:widowControl/>
              <w:jc w:val="center"/>
              <w:textAlignment w:val="center"/>
              <w:rPr>
                <w:rFonts w:ascii="黑体" w:hAnsi="宋体" w:eastAsia="黑体" w:cs="黑体"/>
                <w:color w:val="000000"/>
                <w:sz w:val="32"/>
                <w:szCs w:val="32"/>
              </w:rPr>
            </w:pPr>
            <w:r>
              <w:rPr>
                <w:rFonts w:hint="eastAsia" w:ascii="黑体" w:hAnsi="宋体" w:eastAsia="黑体" w:cs="黑体"/>
                <w:color w:val="000000"/>
                <w:kern w:val="0"/>
                <w:sz w:val="48"/>
                <w:szCs w:val="48"/>
              </w:rPr>
              <w:t xml:space="preserve">根据实际情况调整报价函 </w:t>
            </w:r>
          </w:p>
        </w:tc>
      </w:tr>
      <w:tr w14:paraId="55253377">
        <w:tblPrEx>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07FB8394">
            <w:pPr>
              <w:widowControl/>
              <w:jc w:val="center"/>
              <w:textAlignment w:val="center"/>
              <w:rPr>
                <w:rFonts w:ascii="楷体" w:hAnsi="楷体" w:eastAsia="楷体" w:cs="楷体"/>
                <w:color w:val="000000"/>
                <w:sz w:val="30"/>
                <w:szCs w:val="30"/>
              </w:rPr>
            </w:pPr>
            <w:r>
              <w:rPr>
                <w:rFonts w:hint="eastAsia" w:ascii="楷体" w:hAnsi="楷体" w:eastAsia="楷体" w:cs="楷体"/>
                <w:color w:val="000000"/>
                <w:kern w:val="0"/>
                <w:sz w:val="30"/>
                <w:szCs w:val="30"/>
              </w:rPr>
              <w:t xml:space="preserve">                报价单位：              </w:t>
            </w:r>
          </w:p>
        </w:tc>
      </w:tr>
      <w:tr w14:paraId="76086497">
        <w:tblPrEx>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4FD38956">
            <w:pPr>
              <w:widowControl/>
              <w:jc w:val="center"/>
              <w:textAlignment w:val="center"/>
              <w:rPr>
                <w:rFonts w:ascii="楷体" w:hAnsi="楷体" w:eastAsia="楷体" w:cs="楷体"/>
                <w:color w:val="000000"/>
                <w:sz w:val="30"/>
                <w:szCs w:val="30"/>
              </w:rPr>
            </w:pPr>
            <w:r>
              <w:rPr>
                <w:rFonts w:hint="eastAsia" w:ascii="楷体" w:hAnsi="楷体" w:eastAsia="楷体" w:cs="楷体"/>
                <w:color w:val="000000"/>
                <w:kern w:val="0"/>
                <w:sz w:val="30"/>
                <w:szCs w:val="30"/>
              </w:rPr>
              <w:t xml:space="preserve">                联 系 人：              </w:t>
            </w:r>
          </w:p>
        </w:tc>
      </w:tr>
      <w:tr w14:paraId="2F94E240">
        <w:tblPrEx>
          <w:tblCellMar>
            <w:top w:w="0" w:type="dxa"/>
            <w:left w:w="0" w:type="dxa"/>
            <w:bottom w:w="0" w:type="dxa"/>
            <w:right w:w="0" w:type="dxa"/>
          </w:tblCellMar>
        </w:tblPrEx>
        <w:trPr>
          <w:trHeight w:val="91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76D4B38E">
            <w:pPr>
              <w:widowControl/>
              <w:jc w:val="center"/>
              <w:textAlignment w:val="center"/>
              <w:rPr>
                <w:rFonts w:ascii="楷体" w:hAnsi="楷体" w:eastAsia="楷体" w:cs="楷体"/>
                <w:color w:val="000000"/>
                <w:sz w:val="30"/>
                <w:szCs w:val="30"/>
              </w:rPr>
            </w:pPr>
            <w:r>
              <w:rPr>
                <w:rFonts w:hint="eastAsia" w:ascii="楷体" w:hAnsi="楷体" w:eastAsia="楷体" w:cs="楷体"/>
                <w:color w:val="000000"/>
                <w:kern w:val="0"/>
                <w:sz w:val="30"/>
                <w:szCs w:val="30"/>
              </w:rPr>
              <w:t xml:space="preserve">                电    话：              </w:t>
            </w:r>
          </w:p>
        </w:tc>
      </w:tr>
      <w:tr w14:paraId="1797F432">
        <w:tblPrEx>
          <w:tblCellMar>
            <w:top w:w="0" w:type="dxa"/>
            <w:left w:w="0" w:type="dxa"/>
            <w:bottom w:w="0" w:type="dxa"/>
            <w:right w:w="0" w:type="dxa"/>
          </w:tblCellMar>
        </w:tblPrEx>
        <w:trPr>
          <w:trHeight w:val="860" w:hRule="atLeast"/>
        </w:trPr>
        <w:tc>
          <w:tcPr>
            <w:tcW w:w="9075" w:type="dxa"/>
            <w:tcBorders>
              <w:top w:val="nil"/>
              <w:left w:val="nil"/>
              <w:bottom w:val="nil"/>
              <w:right w:val="nil"/>
            </w:tcBorders>
            <w:shd w:val="clear" w:color="auto" w:fill="auto"/>
            <w:noWrap/>
            <w:tcMar>
              <w:top w:w="15" w:type="dxa"/>
              <w:left w:w="15" w:type="dxa"/>
              <w:right w:w="15" w:type="dxa"/>
            </w:tcMar>
            <w:vAlign w:val="center"/>
          </w:tcPr>
          <w:p w14:paraId="08EAF5A4">
            <w:pPr>
              <w:widowControl/>
              <w:jc w:val="center"/>
              <w:textAlignment w:val="center"/>
              <w:rPr>
                <w:rFonts w:ascii="楷体" w:hAnsi="楷体" w:eastAsia="楷体" w:cs="楷体"/>
                <w:color w:val="000000"/>
                <w:sz w:val="30"/>
                <w:szCs w:val="30"/>
              </w:rPr>
            </w:pPr>
            <w:r>
              <w:rPr>
                <w:rFonts w:hint="eastAsia" w:ascii="楷体" w:hAnsi="楷体" w:eastAsia="楷体" w:cs="楷体"/>
                <w:color w:val="000000"/>
                <w:kern w:val="0"/>
                <w:sz w:val="30"/>
                <w:szCs w:val="30"/>
              </w:rPr>
              <w:t xml:space="preserve">                 报价日期：              </w:t>
            </w:r>
          </w:p>
        </w:tc>
      </w:tr>
    </w:tbl>
    <w:p w14:paraId="7FAE103F"/>
    <w:p w14:paraId="55D68446">
      <w:pPr>
        <w:rPr>
          <w:sz w:val="28"/>
          <w:szCs w:val="28"/>
        </w:rPr>
      </w:pPr>
      <w:r>
        <w:rPr>
          <w:rFonts w:hint="eastAsia"/>
          <w:sz w:val="28"/>
          <w:szCs w:val="28"/>
        </w:rPr>
        <w:t>附件1：</w:t>
      </w:r>
    </w:p>
    <w:p w14:paraId="7C4AF6F3">
      <w:pPr>
        <w:jc w:val="center"/>
        <w:rPr>
          <w:rFonts w:ascii="宋体" w:hAnsi="宋体" w:eastAsia="宋体" w:cs="宋体"/>
          <w:color w:val="000000"/>
          <w:kern w:val="0"/>
          <w:sz w:val="28"/>
          <w:szCs w:val="28"/>
        </w:rPr>
      </w:pPr>
      <w:r>
        <w:rPr>
          <w:rFonts w:hint="eastAsia" w:ascii="宋体" w:hAnsi="宋体" w:eastAsia="宋体" w:cs="宋体"/>
          <w:color w:val="000000"/>
          <w:kern w:val="0"/>
          <w:sz w:val="28"/>
          <w:szCs w:val="28"/>
        </w:rPr>
        <w:t>桶装水和瓶装水</w:t>
      </w:r>
    </w:p>
    <w:p w14:paraId="5341D115">
      <w:pPr>
        <w:pStyle w:val="13"/>
        <w:numPr>
          <w:ilvl w:val="0"/>
          <w:numId w:val="2"/>
        </w:numPr>
        <w:ind w:firstLineChars="0"/>
        <w:rPr>
          <w:sz w:val="28"/>
          <w:szCs w:val="28"/>
        </w:rPr>
      </w:pPr>
      <w:r>
        <w:rPr>
          <w:rFonts w:hint="eastAsia"/>
          <w:sz w:val="28"/>
          <w:szCs w:val="28"/>
        </w:rPr>
        <w:t>技术参数：</w:t>
      </w:r>
    </w:p>
    <w:tbl>
      <w:tblPr>
        <w:tblStyle w:val="4"/>
        <w:tblW w:w="9680" w:type="dxa"/>
        <w:tblInd w:w="97" w:type="dxa"/>
        <w:tblLayout w:type="fixed"/>
        <w:tblCellMar>
          <w:top w:w="0" w:type="dxa"/>
          <w:left w:w="108" w:type="dxa"/>
          <w:bottom w:w="0" w:type="dxa"/>
          <w:right w:w="108" w:type="dxa"/>
        </w:tblCellMar>
      </w:tblPr>
      <w:tblGrid>
        <w:gridCol w:w="740"/>
        <w:gridCol w:w="1380"/>
        <w:gridCol w:w="3960"/>
        <w:gridCol w:w="3600"/>
      </w:tblGrid>
      <w:tr w14:paraId="7FB87199">
        <w:tblPrEx>
          <w:tblCellMar>
            <w:top w:w="0" w:type="dxa"/>
            <w:left w:w="108" w:type="dxa"/>
            <w:bottom w:w="0" w:type="dxa"/>
            <w:right w:w="108" w:type="dxa"/>
          </w:tblCellMar>
        </w:tblPrEx>
        <w:trPr>
          <w:trHeight w:val="600" w:hRule="atLeast"/>
        </w:trPr>
        <w:tc>
          <w:tcPr>
            <w:tcW w:w="7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4B5F47">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序号</w:t>
            </w:r>
          </w:p>
        </w:tc>
        <w:tc>
          <w:tcPr>
            <w:tcW w:w="1380" w:type="dxa"/>
            <w:tcBorders>
              <w:top w:val="single" w:color="auto" w:sz="4" w:space="0"/>
              <w:left w:val="nil"/>
              <w:bottom w:val="single" w:color="auto" w:sz="4" w:space="0"/>
              <w:right w:val="single" w:color="auto" w:sz="4" w:space="0"/>
            </w:tcBorders>
            <w:shd w:val="clear" w:color="auto" w:fill="auto"/>
            <w:vAlign w:val="center"/>
          </w:tcPr>
          <w:p w14:paraId="371BF1B8">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产品名称</w:t>
            </w:r>
          </w:p>
        </w:tc>
        <w:tc>
          <w:tcPr>
            <w:tcW w:w="3960" w:type="dxa"/>
            <w:tcBorders>
              <w:top w:val="single" w:color="auto" w:sz="4" w:space="0"/>
              <w:left w:val="nil"/>
              <w:bottom w:val="single" w:color="auto" w:sz="4" w:space="0"/>
              <w:right w:val="single" w:color="auto" w:sz="4" w:space="0"/>
            </w:tcBorders>
            <w:shd w:val="clear" w:color="auto" w:fill="auto"/>
            <w:noWrap/>
            <w:vAlign w:val="center"/>
          </w:tcPr>
          <w:p w14:paraId="137829F1">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名称规格</w:t>
            </w:r>
          </w:p>
        </w:tc>
        <w:tc>
          <w:tcPr>
            <w:tcW w:w="3600" w:type="dxa"/>
            <w:tcBorders>
              <w:top w:val="single" w:color="auto" w:sz="4" w:space="0"/>
              <w:left w:val="nil"/>
              <w:bottom w:val="single" w:color="auto" w:sz="4" w:space="0"/>
              <w:right w:val="single" w:color="auto" w:sz="4" w:space="0"/>
            </w:tcBorders>
            <w:shd w:val="clear" w:color="auto" w:fill="auto"/>
            <w:noWrap/>
            <w:vAlign w:val="center"/>
          </w:tcPr>
          <w:p w14:paraId="08CF1892">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技术参数服务要求</w:t>
            </w:r>
          </w:p>
        </w:tc>
      </w:tr>
      <w:tr w14:paraId="36A49A49">
        <w:tblPrEx>
          <w:tblCellMar>
            <w:top w:w="0" w:type="dxa"/>
            <w:left w:w="108" w:type="dxa"/>
            <w:bottom w:w="0" w:type="dxa"/>
            <w:right w:w="108" w:type="dxa"/>
          </w:tblCellMar>
        </w:tblPrEx>
        <w:trPr>
          <w:trHeight w:val="188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14D0EB11">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1</w:t>
            </w:r>
          </w:p>
        </w:tc>
        <w:tc>
          <w:tcPr>
            <w:tcW w:w="1380" w:type="dxa"/>
            <w:tcBorders>
              <w:top w:val="nil"/>
              <w:left w:val="nil"/>
              <w:bottom w:val="single" w:color="auto" w:sz="4" w:space="0"/>
              <w:right w:val="single" w:color="auto" w:sz="4" w:space="0"/>
            </w:tcBorders>
            <w:shd w:val="clear" w:color="auto" w:fill="auto"/>
            <w:vAlign w:val="center"/>
          </w:tcPr>
          <w:p w14:paraId="01C0EB25">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桶装水</w:t>
            </w:r>
          </w:p>
        </w:tc>
        <w:tc>
          <w:tcPr>
            <w:tcW w:w="3960" w:type="dxa"/>
            <w:tcBorders>
              <w:top w:val="nil"/>
              <w:left w:val="nil"/>
              <w:bottom w:val="single" w:color="auto" w:sz="4" w:space="0"/>
              <w:right w:val="single" w:color="auto" w:sz="4" w:space="0"/>
            </w:tcBorders>
            <w:shd w:val="clear" w:color="auto" w:fill="auto"/>
            <w:vAlign w:val="center"/>
          </w:tcPr>
          <w:p w14:paraId="6F4EC567">
            <w:pPr>
              <w:widowControl/>
              <w:jc w:val="left"/>
              <w:rPr>
                <w:rFonts w:ascii="宋体" w:hAnsi="宋体" w:eastAsia="宋体" w:cs="宋体"/>
                <w:color w:val="auto"/>
                <w:kern w:val="0"/>
                <w:sz w:val="22"/>
                <w:szCs w:val="22"/>
              </w:rPr>
            </w:pPr>
            <w:r>
              <w:rPr>
                <w:rFonts w:hint="eastAsia" w:ascii="宋体" w:hAnsi="宋体" w:eastAsia="宋体" w:cs="宋体"/>
                <w:b w:val="0"/>
                <w:bCs w:val="0"/>
                <w:color w:val="auto"/>
                <w:kern w:val="0"/>
                <w:sz w:val="22"/>
                <w:szCs w:val="22"/>
              </w:rPr>
              <w:t>1. 规格：1</w:t>
            </w:r>
            <w:r>
              <w:rPr>
                <w:rFonts w:hint="eastAsia" w:ascii="宋体" w:hAnsi="宋体" w:eastAsia="宋体" w:cs="宋体"/>
                <w:b w:val="0"/>
                <w:bCs w:val="0"/>
                <w:color w:val="auto"/>
                <w:kern w:val="0"/>
                <w:sz w:val="22"/>
                <w:szCs w:val="22"/>
                <w:lang w:val="en-US" w:eastAsia="zh-CN"/>
              </w:rPr>
              <w:t>6.8</w:t>
            </w:r>
            <w:r>
              <w:rPr>
                <w:rFonts w:hint="eastAsia" w:ascii="宋体" w:hAnsi="宋体" w:eastAsia="宋体" w:cs="宋体"/>
                <w:b w:val="0"/>
                <w:bCs w:val="0"/>
                <w:color w:val="auto"/>
                <w:kern w:val="0"/>
                <w:sz w:val="22"/>
                <w:szCs w:val="22"/>
              </w:rPr>
              <w:t>L/桶；2.执行标准：</w:t>
            </w:r>
            <w:r>
              <w:rPr>
                <w:rFonts w:ascii="宋体" w:hAnsi="宋体" w:eastAsia="宋体" w:cs="宋体"/>
                <w:b w:val="0"/>
                <w:bCs w:val="0"/>
                <w:color w:val="auto"/>
                <w:sz w:val="22"/>
                <w:szCs w:val="22"/>
              </w:rPr>
              <w:t xml:space="preserve">产品水质执行 </w:t>
            </w:r>
            <w:r>
              <w:rPr>
                <w:rStyle w:val="7"/>
                <w:rFonts w:ascii="宋体" w:hAnsi="宋体" w:eastAsia="宋体" w:cs="宋体"/>
                <w:b w:val="0"/>
                <w:bCs w:val="0"/>
                <w:color w:val="auto"/>
                <w:sz w:val="22"/>
                <w:szCs w:val="22"/>
              </w:rPr>
              <w:t>GB 19298</w:t>
            </w:r>
            <w:r>
              <w:rPr>
                <w:rStyle w:val="7"/>
                <w:rFonts w:ascii="宋体" w:hAnsi="宋体" w:eastAsia="宋体" w:cs="宋体"/>
                <w:b w:val="0"/>
                <w:bCs w:val="0"/>
                <w:color w:val="auto"/>
                <w:sz w:val="22"/>
                <w:szCs w:val="22"/>
              </w:rPr>
              <w:noBreakHyphen/>
            </w:r>
            <w:r>
              <w:rPr>
                <w:rStyle w:val="7"/>
                <w:rFonts w:ascii="宋体" w:hAnsi="宋体" w:eastAsia="宋体" w:cs="宋体"/>
                <w:b w:val="0"/>
                <w:bCs w:val="0"/>
                <w:color w:val="auto"/>
                <w:sz w:val="22"/>
                <w:szCs w:val="22"/>
              </w:rPr>
              <w:t>2014《食品安全国家标准 包装饮用水》</w:t>
            </w:r>
            <w:r>
              <w:rPr>
                <w:rFonts w:hint="eastAsia" w:ascii="宋体" w:hAnsi="宋体" w:eastAsia="宋体" w:cs="宋体"/>
                <w:b w:val="0"/>
                <w:bCs w:val="0"/>
                <w:color w:val="auto"/>
                <w:kern w:val="0"/>
                <w:sz w:val="22"/>
                <w:szCs w:val="22"/>
              </w:rPr>
              <w:t>；3.桶体完整无开裂、无异味，标识标签齐全清晰，产品在保质期内；4.水质清澈，无沉淀、无悬浮物。</w:t>
            </w:r>
          </w:p>
        </w:tc>
        <w:tc>
          <w:tcPr>
            <w:tcW w:w="3600" w:type="dxa"/>
            <w:tcBorders>
              <w:top w:val="nil"/>
              <w:left w:val="nil"/>
              <w:bottom w:val="single" w:color="auto" w:sz="4" w:space="0"/>
              <w:right w:val="single" w:color="auto" w:sz="4" w:space="0"/>
            </w:tcBorders>
            <w:shd w:val="clear" w:color="auto" w:fill="auto"/>
            <w:vAlign w:val="center"/>
          </w:tcPr>
          <w:p w14:paraId="1F4C70B6">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1.按需配送至采购人指定各办公点位；2.包含运输、搬运装卸、空桶回收周转；</w:t>
            </w:r>
            <w:r>
              <w:rPr>
                <w:rFonts w:hint="eastAsia" w:ascii="宋体" w:hAnsi="宋体" w:eastAsia="宋体" w:cs="宋体"/>
                <w:color w:val="000000"/>
                <w:kern w:val="0"/>
                <w:sz w:val="22"/>
                <w:szCs w:val="22"/>
                <w:lang w:val="en-US" w:eastAsia="zh-CN"/>
              </w:rPr>
              <w:t>3</w:t>
            </w:r>
            <w:r>
              <w:rPr>
                <w:rFonts w:hint="eastAsia" w:ascii="宋体" w:hAnsi="宋体" w:eastAsia="宋体" w:cs="宋体"/>
                <w:color w:val="000000"/>
                <w:kern w:val="0"/>
                <w:sz w:val="22"/>
                <w:szCs w:val="22"/>
              </w:rPr>
              <w:t>.出现水质、包装破损等问题无条件免费更换。</w:t>
            </w:r>
          </w:p>
        </w:tc>
      </w:tr>
      <w:tr w14:paraId="61690DB1">
        <w:tblPrEx>
          <w:tblCellMar>
            <w:top w:w="0" w:type="dxa"/>
            <w:left w:w="108" w:type="dxa"/>
            <w:bottom w:w="0" w:type="dxa"/>
            <w:right w:w="108" w:type="dxa"/>
          </w:tblCellMar>
        </w:tblPrEx>
        <w:trPr>
          <w:trHeight w:val="129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3D6E9FA9">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w:t>
            </w:r>
          </w:p>
        </w:tc>
        <w:tc>
          <w:tcPr>
            <w:tcW w:w="1380" w:type="dxa"/>
            <w:tcBorders>
              <w:top w:val="nil"/>
              <w:left w:val="nil"/>
              <w:bottom w:val="single" w:color="auto" w:sz="4" w:space="0"/>
              <w:right w:val="single" w:color="auto" w:sz="4" w:space="0"/>
            </w:tcBorders>
            <w:shd w:val="clear" w:color="auto" w:fill="auto"/>
            <w:vAlign w:val="center"/>
          </w:tcPr>
          <w:p w14:paraId="1588F6DF">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普通瓶装水</w:t>
            </w:r>
          </w:p>
        </w:tc>
        <w:tc>
          <w:tcPr>
            <w:tcW w:w="3960" w:type="dxa"/>
            <w:tcBorders>
              <w:top w:val="nil"/>
              <w:left w:val="nil"/>
              <w:bottom w:val="single" w:color="auto" w:sz="4" w:space="0"/>
              <w:right w:val="single" w:color="auto" w:sz="4" w:space="0"/>
            </w:tcBorders>
            <w:shd w:val="clear" w:color="auto" w:fill="auto"/>
            <w:vAlign w:val="center"/>
          </w:tcPr>
          <w:p w14:paraId="24F03438">
            <w:pPr>
              <w:widowControl/>
              <w:jc w:val="left"/>
              <w:rPr>
                <w:rFonts w:ascii="宋体" w:hAnsi="宋体" w:eastAsia="宋体" w:cs="宋体"/>
                <w:color w:val="auto"/>
                <w:kern w:val="0"/>
                <w:sz w:val="22"/>
                <w:szCs w:val="22"/>
              </w:rPr>
            </w:pPr>
            <w:r>
              <w:rPr>
                <w:rFonts w:hint="eastAsia" w:ascii="宋体" w:hAnsi="宋体" w:eastAsia="宋体" w:cs="宋体"/>
                <w:color w:val="auto"/>
                <w:kern w:val="0"/>
                <w:sz w:val="22"/>
                <w:szCs w:val="22"/>
              </w:rPr>
              <w:t>1.规格：</w:t>
            </w:r>
            <w:r>
              <w:rPr>
                <w:rFonts w:hint="default" w:ascii="宋体" w:hAnsi="宋体" w:eastAsia="宋体" w:cs="宋体"/>
                <w:color w:val="auto"/>
                <w:kern w:val="0"/>
                <w:sz w:val="22"/>
                <w:szCs w:val="22"/>
                <w:woUserID w:val="1"/>
              </w:rPr>
              <w:t>3</w:t>
            </w:r>
            <w:r>
              <w:rPr>
                <w:rFonts w:hint="eastAsia" w:ascii="宋体" w:hAnsi="宋体" w:eastAsia="宋体" w:cs="宋体"/>
                <w:color w:val="auto"/>
                <w:kern w:val="0"/>
                <w:sz w:val="22"/>
                <w:szCs w:val="22"/>
                <w:lang w:val="en-US" w:eastAsia="zh-CN"/>
                <w:woUserID w:val="1"/>
              </w:rPr>
              <w:t>60</w:t>
            </w:r>
            <w:r>
              <w:rPr>
                <w:rFonts w:hint="eastAsia" w:ascii="宋体" w:hAnsi="宋体" w:eastAsia="宋体" w:cs="宋体"/>
                <w:color w:val="auto"/>
                <w:kern w:val="0"/>
                <w:sz w:val="22"/>
                <w:szCs w:val="22"/>
              </w:rPr>
              <w:t>ml/瓶；2.执行标准：</w:t>
            </w:r>
            <w:r>
              <w:rPr>
                <w:rFonts w:ascii="宋体" w:hAnsi="宋体" w:eastAsia="宋体" w:cs="宋体"/>
                <w:b w:val="0"/>
                <w:bCs w:val="0"/>
                <w:color w:val="auto"/>
                <w:sz w:val="22"/>
                <w:szCs w:val="22"/>
              </w:rPr>
              <w:t xml:space="preserve"> </w:t>
            </w:r>
            <w:r>
              <w:rPr>
                <w:rStyle w:val="7"/>
                <w:rFonts w:ascii="宋体" w:hAnsi="宋体" w:eastAsia="宋体" w:cs="宋体"/>
                <w:b w:val="0"/>
                <w:bCs w:val="0"/>
                <w:color w:val="auto"/>
                <w:sz w:val="22"/>
                <w:szCs w:val="22"/>
              </w:rPr>
              <w:t>GB 19298</w:t>
            </w:r>
            <w:r>
              <w:rPr>
                <w:rStyle w:val="7"/>
                <w:rFonts w:ascii="宋体" w:hAnsi="宋体" w:eastAsia="宋体" w:cs="宋体"/>
                <w:b w:val="0"/>
                <w:bCs w:val="0"/>
                <w:color w:val="auto"/>
                <w:sz w:val="22"/>
                <w:szCs w:val="22"/>
              </w:rPr>
              <w:noBreakHyphen/>
            </w:r>
            <w:r>
              <w:rPr>
                <w:rStyle w:val="7"/>
                <w:rFonts w:ascii="宋体" w:hAnsi="宋体" w:eastAsia="宋体" w:cs="宋体"/>
                <w:b w:val="0"/>
                <w:bCs w:val="0"/>
                <w:color w:val="auto"/>
                <w:sz w:val="22"/>
                <w:szCs w:val="22"/>
              </w:rPr>
              <w:t>2014《食品安全国家标准 包装饮用水》</w:t>
            </w:r>
            <w:r>
              <w:rPr>
                <w:rFonts w:hint="eastAsia" w:ascii="宋体" w:hAnsi="宋体" w:eastAsia="宋体" w:cs="宋体"/>
                <w:color w:val="auto"/>
                <w:kern w:val="0"/>
                <w:sz w:val="22"/>
                <w:szCs w:val="22"/>
              </w:rPr>
              <w:t>；3.正规品牌，瓶身标签标识完整清晰，无漏液、破损。</w:t>
            </w:r>
          </w:p>
        </w:tc>
        <w:tc>
          <w:tcPr>
            <w:tcW w:w="3600" w:type="dxa"/>
            <w:tcBorders>
              <w:top w:val="nil"/>
              <w:left w:val="nil"/>
              <w:bottom w:val="single" w:color="auto" w:sz="4" w:space="0"/>
              <w:right w:val="single" w:color="auto" w:sz="4" w:space="0"/>
            </w:tcBorders>
            <w:shd w:val="clear" w:color="auto" w:fill="auto"/>
            <w:vAlign w:val="center"/>
          </w:tcPr>
          <w:p w14:paraId="527C7B78">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1.用于日常会议、接待，按需分批送货；2.送货至指定会场、办公室；3.包装完好，整箱供货。</w:t>
            </w:r>
          </w:p>
        </w:tc>
      </w:tr>
      <w:tr w14:paraId="4EB93CDB">
        <w:tblPrEx>
          <w:tblCellMar>
            <w:top w:w="0" w:type="dxa"/>
            <w:left w:w="108" w:type="dxa"/>
            <w:bottom w:w="0" w:type="dxa"/>
            <w:right w:w="108" w:type="dxa"/>
          </w:tblCellMar>
        </w:tblPrEx>
        <w:trPr>
          <w:trHeight w:val="2870" w:hRule="atLeast"/>
        </w:trPr>
        <w:tc>
          <w:tcPr>
            <w:tcW w:w="740" w:type="dxa"/>
            <w:tcBorders>
              <w:top w:val="nil"/>
              <w:left w:val="single" w:color="auto" w:sz="4" w:space="0"/>
              <w:bottom w:val="single" w:color="auto" w:sz="4" w:space="0"/>
              <w:right w:val="single" w:color="auto" w:sz="4" w:space="0"/>
            </w:tcBorders>
            <w:shd w:val="clear" w:color="auto" w:fill="auto"/>
            <w:noWrap/>
            <w:vAlign w:val="center"/>
          </w:tcPr>
          <w:p w14:paraId="6A43D253">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3</w:t>
            </w:r>
          </w:p>
        </w:tc>
        <w:tc>
          <w:tcPr>
            <w:tcW w:w="1380" w:type="dxa"/>
            <w:tcBorders>
              <w:top w:val="nil"/>
              <w:left w:val="nil"/>
              <w:bottom w:val="single" w:color="auto" w:sz="4" w:space="0"/>
              <w:right w:val="single" w:color="auto" w:sz="4" w:space="0"/>
            </w:tcBorders>
            <w:shd w:val="clear" w:color="auto" w:fill="auto"/>
            <w:vAlign w:val="center"/>
          </w:tcPr>
          <w:p w14:paraId="291D4F48">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定制瓶装水</w:t>
            </w:r>
          </w:p>
        </w:tc>
        <w:tc>
          <w:tcPr>
            <w:tcW w:w="3960" w:type="dxa"/>
            <w:tcBorders>
              <w:top w:val="nil"/>
              <w:left w:val="nil"/>
              <w:bottom w:val="single" w:color="auto" w:sz="4" w:space="0"/>
              <w:right w:val="single" w:color="auto" w:sz="4" w:space="0"/>
            </w:tcBorders>
            <w:shd w:val="clear" w:color="auto" w:fill="auto"/>
            <w:vAlign w:val="center"/>
          </w:tcPr>
          <w:p w14:paraId="0B42B652">
            <w:pPr>
              <w:widowControl/>
              <w:jc w:val="left"/>
              <w:rPr>
                <w:rFonts w:ascii="宋体" w:hAnsi="宋体" w:eastAsia="宋体" w:cs="宋体"/>
                <w:color w:val="auto"/>
                <w:kern w:val="0"/>
                <w:sz w:val="22"/>
                <w:szCs w:val="22"/>
              </w:rPr>
            </w:pPr>
            <w:r>
              <w:rPr>
                <w:rFonts w:hint="eastAsia" w:ascii="宋体" w:hAnsi="宋体" w:eastAsia="宋体" w:cs="宋体"/>
                <w:color w:val="auto"/>
                <w:kern w:val="0"/>
                <w:sz w:val="22"/>
                <w:szCs w:val="22"/>
              </w:rPr>
              <w:t>1. 规格：</w:t>
            </w:r>
            <w:r>
              <w:rPr>
                <w:rFonts w:hint="default" w:ascii="宋体" w:hAnsi="宋体" w:eastAsia="宋体" w:cs="宋体"/>
                <w:color w:val="auto"/>
                <w:kern w:val="0"/>
                <w:sz w:val="22"/>
                <w:szCs w:val="22"/>
                <w:woUserID w:val="1"/>
              </w:rPr>
              <w:t>375</w:t>
            </w:r>
            <w:r>
              <w:rPr>
                <w:rFonts w:hint="eastAsia" w:ascii="宋体" w:hAnsi="宋体" w:eastAsia="宋体" w:cs="宋体"/>
                <w:color w:val="auto"/>
                <w:kern w:val="0"/>
                <w:sz w:val="22"/>
                <w:szCs w:val="22"/>
              </w:rPr>
              <w:t>ml/瓶；2.水质标准：执行</w:t>
            </w:r>
            <w:r>
              <w:rPr>
                <w:rFonts w:ascii="宋体" w:hAnsi="宋体" w:eastAsia="宋体" w:cs="宋体"/>
                <w:b w:val="0"/>
                <w:bCs w:val="0"/>
                <w:color w:val="auto"/>
                <w:sz w:val="22"/>
                <w:szCs w:val="22"/>
              </w:rPr>
              <w:t xml:space="preserve"> </w:t>
            </w:r>
            <w:r>
              <w:rPr>
                <w:rStyle w:val="7"/>
                <w:rFonts w:ascii="宋体" w:hAnsi="宋体" w:eastAsia="宋体" w:cs="宋体"/>
                <w:b w:val="0"/>
                <w:bCs w:val="0"/>
                <w:color w:val="auto"/>
                <w:sz w:val="22"/>
                <w:szCs w:val="22"/>
              </w:rPr>
              <w:t>GB 19298</w:t>
            </w:r>
            <w:r>
              <w:rPr>
                <w:rStyle w:val="7"/>
                <w:rFonts w:ascii="宋体" w:hAnsi="宋体" w:eastAsia="宋体" w:cs="宋体"/>
                <w:b w:val="0"/>
                <w:bCs w:val="0"/>
                <w:color w:val="auto"/>
                <w:sz w:val="22"/>
                <w:szCs w:val="22"/>
              </w:rPr>
              <w:noBreakHyphen/>
            </w:r>
            <w:r>
              <w:rPr>
                <w:rStyle w:val="7"/>
                <w:rFonts w:ascii="宋体" w:hAnsi="宋体" w:eastAsia="宋体" w:cs="宋体"/>
                <w:b w:val="0"/>
                <w:bCs w:val="0"/>
                <w:color w:val="auto"/>
                <w:sz w:val="22"/>
                <w:szCs w:val="22"/>
              </w:rPr>
              <w:t>2014《食品安全国家标准 包装饮用水》</w:t>
            </w:r>
            <w:r>
              <w:rPr>
                <w:rFonts w:hint="eastAsia" w:ascii="宋体" w:hAnsi="宋体" w:eastAsia="宋体" w:cs="宋体"/>
                <w:color w:val="auto"/>
                <w:kern w:val="0"/>
                <w:sz w:val="22"/>
                <w:szCs w:val="22"/>
              </w:rPr>
              <w:t>，水质指标同普通瓶装水；</w:t>
            </w:r>
            <w:r>
              <w:rPr>
                <w:rFonts w:hint="eastAsia" w:ascii="宋体" w:hAnsi="宋体" w:eastAsia="宋体" w:cs="宋体"/>
                <w:color w:val="auto"/>
                <w:kern w:val="0"/>
                <w:sz w:val="22"/>
                <w:szCs w:val="22"/>
                <w:lang w:val="en-US" w:eastAsia="zh-CN"/>
              </w:rPr>
              <w:t>3</w:t>
            </w:r>
            <w:r>
              <w:rPr>
                <w:rFonts w:hint="eastAsia" w:ascii="宋体" w:hAnsi="宋体" w:eastAsia="宋体" w:cs="宋体"/>
                <w:color w:val="auto"/>
                <w:kern w:val="0"/>
                <w:sz w:val="22"/>
                <w:szCs w:val="22"/>
              </w:rPr>
              <w:t>.瓶体、瓶盖质量合格，无渗漏，印刷图案清晰、不掉色，产品在保质期内；</w:t>
            </w:r>
            <w:r>
              <w:rPr>
                <w:rFonts w:hint="eastAsia" w:ascii="宋体" w:hAnsi="宋体" w:eastAsia="宋体" w:cs="宋体"/>
                <w:color w:val="auto"/>
                <w:kern w:val="0"/>
                <w:sz w:val="22"/>
                <w:szCs w:val="22"/>
                <w:lang w:val="en-US" w:eastAsia="zh-CN"/>
              </w:rPr>
              <w:t>4</w:t>
            </w:r>
            <w:r>
              <w:rPr>
                <w:rFonts w:hint="eastAsia" w:ascii="宋体" w:hAnsi="宋体" w:eastAsia="宋体" w:cs="宋体"/>
                <w:color w:val="auto"/>
                <w:kern w:val="0"/>
                <w:sz w:val="22"/>
                <w:szCs w:val="22"/>
              </w:rPr>
              <w:t>.定制版为按需分批生产，不做固定批量承诺。</w:t>
            </w:r>
          </w:p>
        </w:tc>
        <w:tc>
          <w:tcPr>
            <w:tcW w:w="3600" w:type="dxa"/>
            <w:tcBorders>
              <w:top w:val="nil"/>
              <w:left w:val="nil"/>
              <w:bottom w:val="single" w:color="auto" w:sz="4" w:space="0"/>
              <w:right w:val="single" w:color="auto" w:sz="4" w:space="0"/>
            </w:tcBorders>
            <w:shd w:val="clear" w:color="auto" w:fill="auto"/>
            <w:vAlign w:val="center"/>
          </w:tcPr>
          <w:p w14:paraId="402BD041">
            <w:pPr>
              <w:widowControl/>
              <w:jc w:val="left"/>
              <w:rPr>
                <w:rFonts w:ascii="宋体" w:hAnsi="宋体" w:eastAsia="宋体" w:cs="宋体"/>
                <w:color w:val="000000"/>
                <w:kern w:val="0"/>
                <w:sz w:val="22"/>
                <w:szCs w:val="22"/>
              </w:rPr>
            </w:pPr>
            <w:r>
              <w:rPr>
                <w:rFonts w:hint="eastAsia" w:ascii="宋体" w:hAnsi="宋体" w:eastAsia="宋体" w:cs="宋体"/>
                <w:color w:val="000000"/>
                <w:kern w:val="0"/>
                <w:sz w:val="22"/>
                <w:szCs w:val="22"/>
              </w:rPr>
              <w:t>1.</w:t>
            </w:r>
            <w:r>
              <w:rPr>
                <w:rFonts w:hint="eastAsia" w:ascii="宋体" w:hAnsi="宋体" w:eastAsia="宋体" w:cs="宋体"/>
                <w:color w:val="auto"/>
                <w:kern w:val="0"/>
                <w:sz w:val="22"/>
                <w:szCs w:val="22"/>
                <w:highlight w:val="none"/>
              </w:rPr>
              <w:t>根据采购人下达的定制数量组织生产供货；</w:t>
            </w:r>
            <w:r>
              <w:rPr>
                <w:rFonts w:hint="eastAsia" w:ascii="宋体" w:hAnsi="宋体" w:eastAsia="宋体" w:cs="宋体"/>
                <w:color w:val="000000"/>
                <w:kern w:val="0"/>
                <w:sz w:val="22"/>
                <w:szCs w:val="22"/>
              </w:rPr>
              <w:t>2.包含版面设计、打样、制版、印刷、生产、运输卸货全部费用；3.瓶身定制：在瓶标/瓶贴印制采购人提供的LOGO、文字内容；版面样式由采购人提供或确认，供应商负责设计打样，打样须经采购人审核确认后方可批量生产；</w:t>
            </w:r>
            <w:r>
              <w:rPr>
                <w:rFonts w:hint="eastAsia" w:ascii="宋体" w:hAnsi="宋体" w:eastAsia="宋体" w:cs="宋体"/>
                <w:color w:val="000000"/>
                <w:kern w:val="0"/>
                <w:sz w:val="22"/>
                <w:szCs w:val="22"/>
                <w:lang w:val="en-US" w:eastAsia="zh-CN"/>
              </w:rPr>
              <w:t>4</w:t>
            </w:r>
            <w:r>
              <w:rPr>
                <w:rFonts w:hint="eastAsia" w:ascii="宋体" w:hAnsi="宋体" w:eastAsia="宋体" w:cs="宋体"/>
                <w:color w:val="000000"/>
                <w:kern w:val="0"/>
                <w:sz w:val="22"/>
                <w:szCs w:val="22"/>
              </w:rPr>
              <w:t>.定制周期：收到确认定稿后7个工作日完成供货；</w:t>
            </w:r>
            <w:r>
              <w:rPr>
                <w:rFonts w:hint="eastAsia" w:ascii="宋体" w:hAnsi="宋体" w:eastAsia="宋体" w:cs="宋体"/>
                <w:color w:val="000000"/>
                <w:kern w:val="0"/>
                <w:sz w:val="22"/>
                <w:szCs w:val="22"/>
                <w:lang w:val="en-US" w:eastAsia="zh-CN"/>
              </w:rPr>
              <w:t>5</w:t>
            </w:r>
            <w:r>
              <w:rPr>
                <w:rFonts w:hint="eastAsia" w:ascii="宋体" w:hAnsi="宋体" w:eastAsia="宋体" w:cs="宋体"/>
                <w:color w:val="000000"/>
                <w:kern w:val="0"/>
                <w:sz w:val="22"/>
                <w:szCs w:val="22"/>
              </w:rPr>
              <w:t>.因印刷、水质质量问题，由供应商无条件退换货。</w:t>
            </w:r>
          </w:p>
        </w:tc>
      </w:tr>
    </w:tbl>
    <w:p w14:paraId="15BC6952">
      <w:pPr>
        <w:pStyle w:val="13"/>
        <w:ind w:left="560" w:firstLine="0" w:firstLineChars="0"/>
      </w:pPr>
      <w:r>
        <w:rPr>
          <w:rFonts w:hint="eastAsia"/>
        </w:rPr>
        <w:t xml:space="preserve"> </w:t>
      </w:r>
    </w:p>
    <w:p w14:paraId="255DB631">
      <w:pPr>
        <w:rPr>
          <w:rFonts w:ascii="Calibri" w:hAnsi="Calibri" w:eastAsia="宋体" w:cs="Times New Roman"/>
          <w:sz w:val="28"/>
          <w:szCs w:val="28"/>
        </w:rPr>
      </w:pPr>
      <w:r>
        <w:rPr>
          <w:rFonts w:hint="eastAsia" w:ascii="宋体" w:hAnsi="宋体" w:eastAsia="宋体" w:cs="宋体"/>
          <w:sz w:val="28"/>
          <w:szCs w:val="28"/>
        </w:rPr>
        <w:t>二、商务条款：</w:t>
      </w:r>
    </w:p>
    <w:p w14:paraId="6CB80AEA">
      <w:pPr>
        <w:rPr>
          <w:rFonts w:ascii="Calibri" w:hAnsi="Calibri" w:eastAsia="宋体" w:cs="Times New Roman"/>
          <w:sz w:val="28"/>
          <w:szCs w:val="28"/>
        </w:rPr>
      </w:pPr>
      <w:r>
        <w:rPr>
          <w:rFonts w:hint="eastAsia" w:ascii="宋体" w:hAnsi="宋体" w:eastAsia="宋体" w:cs="宋体"/>
          <w:color w:val="000000"/>
          <w:kern w:val="0"/>
          <w:sz w:val="28"/>
          <w:szCs w:val="28"/>
        </w:rPr>
        <w:t>★</w:t>
      </w:r>
      <w:r>
        <w:rPr>
          <w:rFonts w:ascii="Calibri" w:hAnsi="Calibri" w:eastAsia="宋体" w:cs="Times New Roman"/>
          <w:sz w:val="28"/>
          <w:szCs w:val="28"/>
        </w:rPr>
        <w:t>1</w:t>
      </w:r>
      <w:r>
        <w:rPr>
          <w:rFonts w:hint="eastAsia" w:ascii="宋体" w:hAnsi="宋体" w:eastAsia="宋体" w:cs="宋体"/>
          <w:sz w:val="28"/>
          <w:szCs w:val="28"/>
        </w:rPr>
        <w:t>、资质要求</w:t>
      </w:r>
    </w:p>
    <w:p w14:paraId="6392230E">
      <w:pPr>
        <w:rPr>
          <w:rFonts w:cs="Times New Roman" w:asciiTheme="minorEastAsia" w:hAnsiTheme="minorEastAsia"/>
          <w:sz w:val="28"/>
          <w:szCs w:val="28"/>
        </w:rPr>
      </w:pPr>
      <w:r>
        <w:rPr>
          <w:rFonts w:ascii="Calibri" w:hAnsi="Calibri" w:eastAsia="宋体" w:cs="Times New Roman"/>
          <w:sz w:val="28"/>
          <w:szCs w:val="28"/>
        </w:rPr>
        <w:t xml:space="preserve">    </w:t>
      </w:r>
      <w:r>
        <w:rPr>
          <w:rFonts w:hint="eastAsia" w:ascii="宋体" w:hAnsi="宋体" w:eastAsia="宋体" w:cs="宋体"/>
          <w:sz w:val="28"/>
          <w:szCs w:val="28"/>
        </w:rPr>
        <w:t>供应商资质：1、</w:t>
      </w:r>
      <w:r>
        <w:rPr>
          <w:rFonts w:hint="eastAsia" w:cs="宋体" w:asciiTheme="minorEastAsia" w:hAnsiTheme="minorEastAsia"/>
          <w:sz w:val="28"/>
          <w:szCs w:val="28"/>
        </w:rPr>
        <w:t>供应商须为具有独立承担民事责任能力的法人或其他组织，需提供（1）有效的营业执照副本复印件。</w:t>
      </w:r>
      <w:r>
        <w:rPr>
          <w:rFonts w:asciiTheme="minorEastAsia" w:hAnsiTheme="minorEastAsia"/>
          <w:sz w:val="28"/>
          <w:szCs w:val="28"/>
        </w:rPr>
        <w:t>（</w:t>
      </w:r>
      <w:r>
        <w:rPr>
          <w:rFonts w:hint="eastAsia" w:asciiTheme="minorEastAsia" w:hAnsiTheme="minorEastAsia"/>
          <w:sz w:val="28"/>
          <w:szCs w:val="28"/>
          <w:lang w:val="en-US" w:eastAsia="zh-CN"/>
        </w:rPr>
        <w:t>2</w:t>
      </w:r>
      <w:r>
        <w:rPr>
          <w:rFonts w:asciiTheme="minorEastAsia" w:hAnsiTheme="minorEastAsia"/>
          <w:sz w:val="28"/>
          <w:szCs w:val="28"/>
        </w:rPr>
        <w:t>）所投产品近12个月内CMA第三方水质检测报告；定制瓶装水水质须与普通瓶装水水质标准保持一致；（</w:t>
      </w:r>
      <w:r>
        <w:rPr>
          <w:rFonts w:hint="eastAsia" w:asciiTheme="minorEastAsia" w:hAnsiTheme="minorEastAsia"/>
          <w:sz w:val="28"/>
          <w:szCs w:val="28"/>
          <w:lang w:val="en-US" w:eastAsia="zh-CN"/>
        </w:rPr>
        <w:t>3</w:t>
      </w:r>
      <w:r>
        <w:rPr>
          <w:rFonts w:asciiTheme="minorEastAsia" w:hAnsiTheme="minorEastAsia"/>
          <w:sz w:val="28"/>
          <w:szCs w:val="28"/>
        </w:rPr>
        <w:t>）售后服务承诺书。</w:t>
      </w:r>
    </w:p>
    <w:p w14:paraId="59D2B42B">
      <w:pPr>
        <w:rPr>
          <w:rFonts w:ascii="Calibri" w:hAnsi="Calibri" w:eastAsia="宋体" w:cs="Times New Roman"/>
          <w:sz w:val="28"/>
          <w:szCs w:val="28"/>
        </w:rPr>
      </w:pPr>
      <w:r>
        <w:rPr>
          <w:rFonts w:ascii="Arial" w:hAnsi="Arial" w:eastAsia="宋体" w:cs="Arial"/>
          <w:color w:val="333333"/>
          <w:sz w:val="28"/>
          <w:szCs w:val="28"/>
          <w:shd w:val="clear" w:color="auto" w:fill="FFFFFF"/>
        </w:rPr>
        <w:t>▲</w:t>
      </w:r>
      <w:r>
        <w:rPr>
          <w:rFonts w:ascii="Calibri" w:hAnsi="Calibri" w:eastAsia="宋体" w:cs="Times New Roman"/>
          <w:sz w:val="28"/>
          <w:szCs w:val="28"/>
        </w:rPr>
        <w:t>2</w:t>
      </w:r>
      <w:r>
        <w:rPr>
          <w:rFonts w:hint="eastAsia" w:ascii="宋体" w:hAnsi="宋体" w:eastAsia="宋体" w:cs="宋体"/>
          <w:sz w:val="28"/>
          <w:szCs w:val="28"/>
        </w:rPr>
        <w:t>、报价要求</w:t>
      </w:r>
    </w:p>
    <w:p w14:paraId="2841DF8F">
      <w:pPr>
        <w:ind w:firstLine="560"/>
        <w:rPr>
          <w:sz w:val="28"/>
          <w:szCs w:val="28"/>
        </w:rPr>
      </w:pPr>
      <w:r>
        <w:rPr>
          <w:rFonts w:hint="eastAsia" w:ascii="宋体" w:hAnsi="宋体" w:eastAsia="宋体" w:cs="宋体"/>
          <w:sz w:val="28"/>
          <w:szCs w:val="28"/>
        </w:rPr>
        <w:t>报价内容：供应商应按照询价通知书要求提供总价。报价表要求报：</w:t>
      </w:r>
      <w:r>
        <w:rPr>
          <w:rFonts w:asciiTheme="minorEastAsia" w:hAnsiTheme="minorEastAsia"/>
          <w:sz w:val="28"/>
          <w:szCs w:val="28"/>
        </w:rPr>
        <w:t>桶装水（元/桶）、普通</w:t>
      </w:r>
      <w:r>
        <w:rPr>
          <w:rFonts w:asciiTheme="minorEastAsia" w:hAnsiTheme="minorEastAsia"/>
          <w:sz w:val="28"/>
          <w:szCs w:val="28"/>
          <w:highlight w:val="none"/>
        </w:rPr>
        <w:t>瓶装水（元/瓶）、定制瓶装水</w:t>
      </w:r>
      <w:r>
        <w:rPr>
          <w:rFonts w:asciiTheme="minorEastAsia" w:hAnsiTheme="minorEastAsia"/>
          <w:sz w:val="28"/>
          <w:szCs w:val="28"/>
        </w:rPr>
        <w:t>（元/瓶）三个单价。</w:t>
      </w:r>
    </w:p>
    <w:p w14:paraId="05C471C0">
      <w:pPr>
        <w:ind w:firstLine="560"/>
        <w:rPr>
          <w:rFonts w:ascii="Calibri" w:hAnsi="Calibri" w:eastAsia="宋体" w:cs="Times New Roman"/>
          <w:sz w:val="28"/>
          <w:szCs w:val="28"/>
        </w:rPr>
      </w:pPr>
      <w:r>
        <w:rPr>
          <w:rFonts w:hint="eastAsia" w:ascii="宋体" w:hAnsi="宋体" w:eastAsia="宋体" w:cs="宋体"/>
          <w:sz w:val="28"/>
          <w:szCs w:val="28"/>
        </w:rPr>
        <w:t>报价有效期：报价应在询价截止日期起</w:t>
      </w:r>
      <w:r>
        <w:rPr>
          <w:rFonts w:ascii="Calibri" w:hAnsi="Calibri" w:eastAsia="宋体" w:cs="Times New Roman"/>
          <w:sz w:val="28"/>
          <w:szCs w:val="28"/>
        </w:rPr>
        <w:t>[30]</w:t>
      </w:r>
      <w:r>
        <w:rPr>
          <w:rFonts w:hint="eastAsia" w:ascii="宋体" w:hAnsi="宋体" w:eastAsia="宋体" w:cs="宋体"/>
          <w:sz w:val="28"/>
          <w:szCs w:val="28"/>
        </w:rPr>
        <w:t>天内保持有效。在有效期内，供应商不得擅自更改报价。</w:t>
      </w:r>
    </w:p>
    <w:p w14:paraId="0F16839A">
      <w:pPr>
        <w:rPr>
          <w:rFonts w:ascii="Calibri" w:hAnsi="Calibri" w:eastAsia="宋体" w:cs="Times New Roman"/>
          <w:sz w:val="28"/>
          <w:szCs w:val="28"/>
        </w:rPr>
      </w:pPr>
      <w:r>
        <w:rPr>
          <w:rFonts w:ascii="Arial" w:hAnsi="Arial" w:eastAsia="宋体" w:cs="Arial"/>
          <w:color w:val="333333"/>
          <w:sz w:val="28"/>
          <w:szCs w:val="28"/>
          <w:shd w:val="clear" w:color="auto" w:fill="FFFFFF"/>
        </w:rPr>
        <w:t>▲</w:t>
      </w:r>
      <w:r>
        <w:rPr>
          <w:rFonts w:ascii="Calibri" w:hAnsi="Calibri" w:eastAsia="宋体" w:cs="Times New Roman"/>
          <w:sz w:val="28"/>
          <w:szCs w:val="28"/>
        </w:rPr>
        <w:t>3</w:t>
      </w:r>
      <w:r>
        <w:rPr>
          <w:rFonts w:hint="eastAsia" w:ascii="宋体" w:hAnsi="宋体" w:eastAsia="宋体" w:cs="宋体"/>
          <w:sz w:val="28"/>
          <w:szCs w:val="28"/>
        </w:rPr>
        <w:t>、交货要求</w:t>
      </w:r>
    </w:p>
    <w:p w14:paraId="3B9376B0">
      <w:pPr>
        <w:ind w:firstLine="560" w:firstLineChars="200"/>
        <w:rPr>
          <w:rFonts w:ascii="Calibri" w:hAnsi="Calibri" w:eastAsia="宋体" w:cs="Times New Roman"/>
          <w:sz w:val="28"/>
          <w:szCs w:val="28"/>
        </w:rPr>
      </w:pPr>
      <w:r>
        <w:rPr>
          <w:rFonts w:hint="eastAsia" w:ascii="宋体" w:hAnsi="宋体" w:eastAsia="宋体" w:cs="宋体"/>
          <w:sz w:val="28"/>
          <w:szCs w:val="28"/>
        </w:rPr>
        <w:t>交货时间：（1）</w:t>
      </w:r>
      <w:r>
        <w:rPr>
          <w:rFonts w:ascii="宋体" w:hAnsi="宋体" w:eastAsia="宋体" w:cs="宋体"/>
          <w:kern w:val="0"/>
          <w:sz w:val="28"/>
          <w:szCs w:val="28"/>
        </w:rPr>
        <w:t>桶装水、普通瓶装水为即时按需供货。采购人以电话、工作消息等方式下达供货指令，</w:t>
      </w:r>
      <w:r>
        <w:rPr>
          <w:rFonts w:ascii="宋体" w:hAnsi="宋体" w:eastAsia="宋体" w:cs="宋体"/>
          <w:kern w:val="0"/>
          <w:sz w:val="28"/>
          <w:szCs w:val="28"/>
          <w:highlight w:val="none"/>
        </w:rPr>
        <w:t>成交供应商须在</w:t>
      </w:r>
      <w:r>
        <w:rPr>
          <w:rFonts w:hint="eastAsia" w:ascii="宋体" w:hAnsi="宋体" w:eastAsia="宋体" w:cs="宋体"/>
          <w:kern w:val="0"/>
          <w:sz w:val="28"/>
          <w:szCs w:val="28"/>
          <w:highlight w:val="none"/>
          <w:lang w:val="en-US" w:eastAsia="zh-CN"/>
        </w:rPr>
        <w:t>24</w:t>
      </w:r>
      <w:r>
        <w:rPr>
          <w:rFonts w:ascii="宋体" w:hAnsi="宋体" w:eastAsia="宋体" w:cs="宋体"/>
          <w:bCs/>
          <w:kern w:val="0"/>
          <w:sz w:val="28"/>
          <w:szCs w:val="28"/>
          <w:highlight w:val="none"/>
        </w:rPr>
        <w:t>小时内将货物配送至采购人指定点位</w:t>
      </w:r>
      <w:r>
        <w:rPr>
          <w:rFonts w:ascii="宋体" w:hAnsi="宋体" w:eastAsia="宋体" w:cs="宋体"/>
          <w:kern w:val="0"/>
          <w:sz w:val="28"/>
          <w:szCs w:val="28"/>
          <w:highlight w:val="none"/>
        </w:rPr>
        <w:t>。</w:t>
      </w:r>
      <w:r>
        <w:rPr>
          <w:rFonts w:hint="eastAsia" w:ascii="宋体" w:hAnsi="宋体" w:eastAsia="宋体" w:cs="宋体"/>
          <w:kern w:val="0"/>
          <w:sz w:val="28"/>
          <w:szCs w:val="28"/>
          <w:highlight w:val="none"/>
        </w:rPr>
        <w:t>（2）</w:t>
      </w:r>
      <w:r>
        <w:rPr>
          <w:rFonts w:ascii="宋体" w:hAnsi="宋体" w:eastAsia="宋体" w:cs="宋体"/>
          <w:kern w:val="0"/>
          <w:sz w:val="28"/>
          <w:szCs w:val="28"/>
          <w:highlight w:val="none"/>
        </w:rPr>
        <w:t>定制瓶装水属于定制加工产品</w:t>
      </w:r>
      <w:r>
        <w:rPr>
          <w:rFonts w:ascii="宋体" w:hAnsi="宋体" w:eastAsia="宋体" w:cs="宋体"/>
          <w:kern w:val="0"/>
          <w:sz w:val="28"/>
          <w:szCs w:val="28"/>
        </w:rPr>
        <w:t>，供应商收到采购人提供的设计素材后完成样稿制作，</w:t>
      </w:r>
      <w:r>
        <w:rPr>
          <w:rFonts w:ascii="宋体" w:hAnsi="宋体" w:eastAsia="宋体" w:cs="宋体"/>
          <w:bCs/>
          <w:kern w:val="0"/>
          <w:sz w:val="28"/>
          <w:szCs w:val="28"/>
        </w:rPr>
        <w:t>样稿须经采购人审核确认后方可批量生产</w:t>
      </w:r>
      <w:r>
        <w:rPr>
          <w:rFonts w:ascii="宋体" w:hAnsi="宋体" w:eastAsia="宋体" w:cs="宋体"/>
          <w:kern w:val="0"/>
          <w:sz w:val="28"/>
          <w:szCs w:val="28"/>
        </w:rPr>
        <w:t>；自采购人书面确认定稿之日起，</w:t>
      </w:r>
      <w:r>
        <w:rPr>
          <w:rFonts w:hint="eastAsia" w:ascii="宋体" w:hAnsi="宋体" w:eastAsia="宋体" w:cs="宋体"/>
          <w:bCs/>
          <w:kern w:val="0"/>
          <w:sz w:val="28"/>
          <w:szCs w:val="28"/>
          <w:lang w:val="en-US" w:eastAsia="zh-CN"/>
        </w:rPr>
        <w:t>15</w:t>
      </w:r>
      <w:r>
        <w:rPr>
          <w:rFonts w:ascii="宋体" w:hAnsi="宋体" w:eastAsia="宋体" w:cs="宋体"/>
          <w:bCs/>
          <w:kern w:val="0"/>
          <w:sz w:val="28"/>
          <w:szCs w:val="28"/>
        </w:rPr>
        <w:t>个工作日内完成生产、运输并交货</w:t>
      </w:r>
      <w:r>
        <w:rPr>
          <w:rFonts w:ascii="宋体" w:hAnsi="宋体" w:eastAsia="宋体" w:cs="宋体"/>
          <w:kern w:val="0"/>
          <w:sz w:val="28"/>
          <w:szCs w:val="28"/>
        </w:rPr>
        <w:t>。</w:t>
      </w:r>
      <w:r>
        <w:rPr>
          <w:rFonts w:hint="eastAsia" w:ascii="宋体" w:hAnsi="宋体" w:eastAsia="宋体" w:cs="宋体"/>
          <w:kern w:val="0"/>
          <w:sz w:val="28"/>
          <w:szCs w:val="28"/>
        </w:rPr>
        <w:t>（3）</w:t>
      </w:r>
      <w:r>
        <w:rPr>
          <w:rFonts w:ascii="宋体" w:hAnsi="宋体" w:eastAsia="宋体" w:cs="宋体"/>
          <w:kern w:val="0"/>
          <w:sz w:val="28"/>
          <w:szCs w:val="28"/>
        </w:rPr>
        <w:t>因供应商原因逾期交货，影响采购人办公、会议接待工作的，采购人有权予以追责；多次逾期的，采购人有权终止</w:t>
      </w:r>
      <w:r>
        <w:rPr>
          <w:rFonts w:ascii="宋体" w:hAnsi="宋体" w:eastAsia="宋体" w:cs="宋体"/>
          <w:kern w:val="0"/>
          <w:sz w:val="28"/>
          <w:szCs w:val="28"/>
          <w:woUserID w:val="1"/>
        </w:rPr>
        <w:t>合同</w:t>
      </w:r>
      <w:r>
        <w:rPr>
          <w:rFonts w:ascii="宋体" w:hAnsi="宋体" w:eastAsia="宋体" w:cs="宋体"/>
          <w:kern w:val="0"/>
          <w:sz w:val="28"/>
          <w:szCs w:val="28"/>
        </w:rPr>
        <w:t>。</w:t>
      </w:r>
    </w:p>
    <w:p w14:paraId="7AAC9C3E">
      <w:pPr>
        <w:rPr>
          <w:rFonts w:ascii="Calibri" w:hAnsi="Calibri" w:eastAsia="宋体" w:cs="Times New Roman"/>
          <w:sz w:val="28"/>
          <w:szCs w:val="28"/>
        </w:rPr>
      </w:pPr>
      <w:r>
        <w:rPr>
          <w:rFonts w:ascii="Calibri" w:hAnsi="Calibri" w:eastAsia="宋体" w:cs="Times New Roman"/>
          <w:sz w:val="28"/>
          <w:szCs w:val="28"/>
        </w:rPr>
        <w:t xml:space="preserve">    </w:t>
      </w:r>
      <w:r>
        <w:rPr>
          <w:rFonts w:hint="eastAsia" w:ascii="宋体" w:hAnsi="宋体" w:eastAsia="宋体" w:cs="宋体"/>
          <w:sz w:val="28"/>
          <w:szCs w:val="28"/>
        </w:rPr>
        <w:t>交货地点：采购人指定地点，即</w:t>
      </w:r>
      <w:r>
        <w:rPr>
          <w:rFonts w:hint="eastAsia" w:ascii="宋体" w:hAnsi="宋体" w:eastAsia="宋体" w:cs="宋体"/>
          <w:sz w:val="28"/>
          <w:szCs w:val="28"/>
          <w:lang w:eastAsia="zh-CN"/>
        </w:rPr>
        <w:t>（</w:t>
      </w:r>
      <w:r>
        <w:rPr>
          <w:rFonts w:hint="eastAsia" w:ascii="宋体" w:hAnsi="宋体" w:eastAsia="宋体" w:cs="宋体"/>
          <w:sz w:val="28"/>
          <w:szCs w:val="28"/>
        </w:rPr>
        <w:t>大邑县第二人民医院（四川省成都市大邑县安仁镇千禧街</w:t>
      </w:r>
      <w:r>
        <w:rPr>
          <w:rFonts w:ascii="Calibri" w:hAnsi="Calibri" w:eastAsia="宋体" w:cs="Calibri"/>
          <w:sz w:val="28"/>
          <w:szCs w:val="28"/>
        </w:rPr>
        <w:t>181</w:t>
      </w:r>
      <w:r>
        <w:rPr>
          <w:rFonts w:hint="eastAsia" w:ascii="宋体" w:hAnsi="宋体" w:eastAsia="宋体" w:cs="宋体"/>
          <w:sz w:val="28"/>
          <w:szCs w:val="28"/>
        </w:rPr>
        <w:t>号附</w:t>
      </w:r>
      <w:r>
        <w:rPr>
          <w:rFonts w:ascii="Calibri" w:hAnsi="Calibri" w:eastAsia="宋体" w:cs="Calibri"/>
          <w:sz w:val="28"/>
          <w:szCs w:val="28"/>
        </w:rPr>
        <w:t>2</w:t>
      </w:r>
      <w:r>
        <w:rPr>
          <w:rFonts w:hint="eastAsia" w:ascii="宋体" w:hAnsi="宋体" w:eastAsia="宋体" w:cs="宋体"/>
          <w:sz w:val="28"/>
          <w:szCs w:val="28"/>
        </w:rPr>
        <w:t>号）。供应商负责将饮用水安全运输至交货地点，并承担运输过程中的一切风险。</w:t>
      </w:r>
    </w:p>
    <w:p w14:paraId="3E36767C">
      <w:pPr>
        <w:rPr>
          <w:rFonts w:ascii="Calibri" w:hAnsi="Calibri" w:eastAsia="宋体" w:cs="Times New Roman"/>
          <w:sz w:val="28"/>
          <w:szCs w:val="28"/>
        </w:rPr>
      </w:pPr>
      <w:r>
        <w:rPr>
          <w:rFonts w:ascii="Calibri" w:hAnsi="Calibri" w:eastAsia="宋体" w:cs="Times New Roman"/>
          <w:sz w:val="28"/>
          <w:szCs w:val="28"/>
        </w:rPr>
        <w:t>4</w:t>
      </w:r>
      <w:r>
        <w:rPr>
          <w:rFonts w:hint="eastAsia" w:ascii="宋体" w:hAnsi="宋体" w:eastAsia="宋体" w:cs="宋体"/>
          <w:sz w:val="28"/>
          <w:szCs w:val="28"/>
        </w:rPr>
        <w:t>、包装与运输</w:t>
      </w:r>
      <w:bookmarkStart w:id="4" w:name="_GoBack"/>
      <w:bookmarkEnd w:id="4"/>
    </w:p>
    <w:p w14:paraId="6AB35387">
      <w:pPr>
        <w:rPr>
          <w:rFonts w:ascii="宋体" w:hAnsi="宋体" w:eastAsia="宋体" w:cs="宋体"/>
          <w:kern w:val="0"/>
          <w:sz w:val="28"/>
          <w:szCs w:val="28"/>
        </w:rPr>
      </w:pPr>
      <w:r>
        <w:rPr>
          <w:rFonts w:ascii="Calibri" w:hAnsi="Calibri" w:eastAsia="宋体" w:cs="Times New Roman"/>
          <w:sz w:val="28"/>
          <w:szCs w:val="28"/>
        </w:rPr>
        <w:t xml:space="preserve">    </w:t>
      </w:r>
      <w:r>
        <w:rPr>
          <w:rFonts w:hint="eastAsia" w:ascii="宋体" w:hAnsi="宋体" w:eastAsia="宋体" w:cs="宋体"/>
          <w:sz w:val="28"/>
          <w:szCs w:val="28"/>
        </w:rPr>
        <w:t>包装要求：</w:t>
      </w:r>
      <w:r>
        <w:rPr>
          <w:rFonts w:ascii="宋体" w:hAnsi="宋体" w:eastAsia="宋体" w:cs="宋体"/>
          <w:kern w:val="0"/>
          <w:sz w:val="28"/>
          <w:szCs w:val="28"/>
        </w:rPr>
        <w:t>供应商所供全部产品须按照国家食品卫生安全标准及行业规范进行包装、防护、运输，保证产品干净卫生、完好无损、无污染、无破损、无渗漏，全程符合食品流通安全管理要求，运输、装卸全过程不得影响产品质量及保质期。</w:t>
      </w:r>
    </w:p>
    <w:p w14:paraId="2DEE7B49">
      <w:pPr>
        <w:rPr>
          <w:rFonts w:ascii="Calibri" w:hAnsi="Calibri" w:eastAsia="宋体" w:cs="Times New Roman"/>
          <w:sz w:val="28"/>
          <w:szCs w:val="28"/>
        </w:rPr>
      </w:pPr>
      <w:r>
        <w:rPr>
          <w:rFonts w:ascii="Calibri" w:hAnsi="Calibri" w:eastAsia="宋体" w:cs="Times New Roman"/>
          <w:sz w:val="28"/>
          <w:szCs w:val="28"/>
        </w:rPr>
        <w:t xml:space="preserve">    </w:t>
      </w:r>
      <w:r>
        <w:rPr>
          <w:rFonts w:hint="eastAsia" w:ascii="宋体" w:hAnsi="宋体" w:eastAsia="宋体" w:cs="宋体"/>
          <w:sz w:val="28"/>
          <w:szCs w:val="28"/>
        </w:rPr>
        <w:t>运输：在运输过程中如发生损坏或丢失，由供应商负责免费更换或补齐。</w:t>
      </w:r>
    </w:p>
    <w:p w14:paraId="17998C8D">
      <w:pPr>
        <w:rPr>
          <w:rFonts w:ascii="Calibri" w:hAnsi="Calibri" w:eastAsia="宋体" w:cs="Times New Roman"/>
          <w:sz w:val="28"/>
          <w:szCs w:val="28"/>
        </w:rPr>
      </w:pPr>
      <w:r>
        <w:rPr>
          <w:rFonts w:ascii="Calibri" w:hAnsi="Calibri" w:eastAsia="宋体" w:cs="Times New Roman"/>
          <w:sz w:val="28"/>
          <w:szCs w:val="28"/>
        </w:rPr>
        <w:t>5</w:t>
      </w:r>
      <w:r>
        <w:rPr>
          <w:rFonts w:hint="eastAsia" w:ascii="宋体" w:hAnsi="宋体" w:eastAsia="宋体" w:cs="宋体"/>
          <w:sz w:val="28"/>
          <w:szCs w:val="28"/>
        </w:rPr>
        <w:t>、知识产权</w:t>
      </w:r>
    </w:p>
    <w:p w14:paraId="5C41C846">
      <w:pPr>
        <w:rPr>
          <w:rFonts w:ascii="Calibri" w:hAnsi="Calibri" w:eastAsia="宋体" w:cs="Times New Roman"/>
          <w:sz w:val="28"/>
          <w:szCs w:val="28"/>
        </w:rPr>
      </w:pPr>
      <w:r>
        <w:rPr>
          <w:rFonts w:ascii="Calibri" w:hAnsi="Calibri" w:eastAsia="宋体" w:cs="Times New Roman"/>
          <w:sz w:val="28"/>
          <w:szCs w:val="28"/>
        </w:rPr>
        <w:t xml:space="preserve">    </w:t>
      </w:r>
      <w:r>
        <w:rPr>
          <w:rFonts w:hint="eastAsia" w:ascii="宋体" w:hAnsi="宋体" w:eastAsia="宋体" w:cs="宋体"/>
          <w:sz w:val="28"/>
          <w:szCs w:val="28"/>
        </w:rPr>
        <w:t>供应商应保证所提供的产品不侵犯第三方的知识产权。如有侵权纠纷，由供应商承担全部法律责任，并赔偿采购人因此遭受的一切损失。</w:t>
      </w:r>
    </w:p>
    <w:p w14:paraId="20DC733E">
      <w:pPr>
        <w:rPr>
          <w:rFonts w:ascii="宋体" w:hAnsi="宋体" w:eastAsia="宋体" w:cs="宋体"/>
          <w:color w:val="333333"/>
          <w:sz w:val="28"/>
          <w:szCs w:val="28"/>
          <w:shd w:val="clear" w:color="auto" w:fill="FFFFFF"/>
        </w:rPr>
      </w:pPr>
    </w:p>
    <w:p w14:paraId="0C2E79FE">
      <w:pPr>
        <w:rPr>
          <w:rFonts w:ascii="宋体" w:hAnsi="宋体" w:eastAsia="宋体" w:cs="宋体"/>
          <w:color w:val="333333"/>
          <w:sz w:val="28"/>
          <w:szCs w:val="28"/>
          <w:shd w:val="clear" w:color="auto" w:fill="FFFFFF"/>
        </w:rPr>
      </w:pPr>
      <w:r>
        <w:rPr>
          <w:rFonts w:hint="eastAsia" w:ascii="宋体" w:hAnsi="宋体" w:eastAsia="宋体" w:cs="宋体"/>
          <w:color w:val="333333"/>
          <w:sz w:val="28"/>
          <w:szCs w:val="28"/>
          <w:shd w:val="clear" w:color="auto" w:fill="FFFFFF"/>
        </w:rPr>
        <w:t>注：</w:t>
      </w:r>
      <w:r>
        <w:rPr>
          <w:rFonts w:hint="eastAsia" w:ascii="宋体" w:hAnsi="宋体" w:eastAsia="宋体" w:cs="宋体"/>
          <w:color w:val="000000"/>
          <w:kern w:val="0"/>
          <w:sz w:val="28"/>
          <w:szCs w:val="28"/>
        </w:rPr>
        <w:t>★</w:t>
      </w:r>
      <w:r>
        <w:rPr>
          <w:rFonts w:hint="eastAsia" w:ascii="宋体" w:hAnsi="宋体" w:eastAsia="宋体" w:cs="宋体"/>
          <w:color w:val="333333"/>
          <w:sz w:val="28"/>
          <w:szCs w:val="28"/>
          <w:shd w:val="clear" w:color="auto" w:fill="FFFFFF"/>
        </w:rPr>
        <w:t>表示</w:t>
      </w:r>
      <w:r>
        <w:rPr>
          <w:rStyle w:val="11"/>
          <w:rFonts w:hint="eastAsia" w:ascii="宋体" w:hAnsi="宋体" w:eastAsia="宋体" w:cs="宋体"/>
          <w:b w:val="0"/>
          <w:color w:val="333333"/>
          <w:sz w:val="28"/>
          <w:szCs w:val="28"/>
          <w:shd w:val="clear" w:color="auto" w:fill="FFFFFF"/>
        </w:rPr>
        <w:t>实质性条款，</w:t>
      </w:r>
      <w:r>
        <w:rPr>
          <w:rFonts w:ascii="Arial" w:hAnsi="Arial" w:eastAsia="宋体" w:cs="Arial"/>
          <w:color w:val="333333"/>
          <w:sz w:val="28"/>
          <w:szCs w:val="28"/>
          <w:shd w:val="clear" w:color="auto" w:fill="FFFFFF"/>
        </w:rPr>
        <w:t>▲</w:t>
      </w:r>
      <w:r>
        <w:rPr>
          <w:rFonts w:hint="eastAsia" w:ascii="宋体" w:hAnsi="宋体" w:eastAsia="宋体" w:cs="宋体"/>
          <w:color w:val="333333"/>
          <w:sz w:val="28"/>
          <w:szCs w:val="28"/>
          <w:shd w:val="clear" w:color="auto" w:fill="FFFFFF"/>
        </w:rPr>
        <w:t>表示相对重要的技术参数。</w:t>
      </w:r>
    </w:p>
    <w:p w14:paraId="73EF7430">
      <w:pPr>
        <w:ind w:firstLine="560" w:firstLineChars="200"/>
        <w:rPr>
          <w:rFonts w:ascii="宋体" w:hAnsi="宋体" w:eastAsia="宋体" w:cs="宋体"/>
          <w:color w:val="333333"/>
          <w:sz w:val="28"/>
          <w:szCs w:val="28"/>
          <w:shd w:val="clear" w:color="auto" w:fill="FFFFFF"/>
        </w:rPr>
      </w:pPr>
      <w:r>
        <w:rPr>
          <w:rFonts w:hint="eastAsia" w:ascii="宋体" w:hAnsi="宋体" w:eastAsia="宋体" w:cs="宋体"/>
          <w:color w:val="333333"/>
          <w:sz w:val="28"/>
          <w:szCs w:val="28"/>
          <w:shd w:val="clear" w:color="auto" w:fill="FFFFFF"/>
        </w:rPr>
        <w:t>1、供应商应全面响应本询价通知书的全部要求，包括但不限于技术参数、商务条款、服务标准及资格条件等，响应文件需对上述要求逐一明确回应。</w:t>
      </w:r>
    </w:p>
    <w:p w14:paraId="6E162818">
      <w:pPr>
        <w:ind w:firstLine="560" w:firstLineChars="200"/>
        <w:rPr>
          <w:rFonts w:ascii="宋体" w:hAnsi="宋体" w:eastAsia="宋体" w:cs="宋体"/>
          <w:color w:val="333333"/>
          <w:sz w:val="28"/>
          <w:szCs w:val="28"/>
          <w:shd w:val="clear" w:color="auto" w:fill="FFFFFF"/>
        </w:rPr>
      </w:pPr>
      <w:r>
        <w:rPr>
          <w:rFonts w:hint="eastAsia" w:ascii="宋体" w:hAnsi="宋体" w:eastAsia="宋体" w:cs="宋体"/>
          <w:color w:val="333333"/>
          <w:sz w:val="28"/>
          <w:szCs w:val="28"/>
          <w:shd w:val="clear" w:color="auto" w:fill="FFFFFF"/>
        </w:rPr>
        <w:t>2、请各潜在供应商按照本询价通知书规定的内容及要求，编制完整的响应文件，确保响应内容真实、准确，无遗漏或偏离。</w:t>
      </w:r>
    </w:p>
    <w:p w14:paraId="594843EA">
      <w:pPr>
        <w:rPr>
          <w:rFonts w:ascii="宋体" w:hAnsi="宋体" w:eastAsia="宋体" w:cs="宋体"/>
          <w:sz w:val="28"/>
          <w:szCs w:val="28"/>
        </w:rPr>
      </w:pPr>
    </w:p>
    <w:p w14:paraId="627EAAD3">
      <w:pPr>
        <w:rPr>
          <w:sz w:val="28"/>
          <w:szCs w:val="28"/>
        </w:rPr>
      </w:pPr>
    </w:p>
    <w:p w14:paraId="169548F4">
      <w:pPr>
        <w:rPr>
          <w:sz w:val="28"/>
          <w:szCs w:val="28"/>
        </w:rPr>
      </w:pPr>
    </w:p>
    <w:p w14:paraId="6A15D2C8"/>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6BEF0">
    <w:pPr>
      <w:pStyle w:val="2"/>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path/>
          <v:fill on="f" focussize="0,0"/>
          <v:stroke on="f" weight="0.5pt" joinstyle="miter"/>
          <v:imagedata o:title=""/>
          <o:lock v:ext="edit"/>
          <v:textbox inset="0mm,0mm,0mm,0mm" style="mso-fit-shape-to-text:t;">
            <w:txbxContent>
              <w:p w14:paraId="5061C3B9">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8</w:t>
                </w:r>
                <w:r>
                  <w:fldChar w:fldCharType="end"/>
                </w:r>
                <w:r>
                  <w:rPr>
                    <w:rFonts w:hint="eastAsia"/>
                  </w:rPr>
                  <w:t xml:space="preserve"> 页</w:t>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4BDE5A"/>
    <w:multiLevelType w:val="singleLevel"/>
    <w:tmpl w:val="024BDE5A"/>
    <w:lvl w:ilvl="0" w:tentative="0">
      <w:start w:val="4"/>
      <w:numFmt w:val="chineseCounting"/>
      <w:suff w:val="nothing"/>
      <w:lvlText w:val="%1、"/>
      <w:lvlJc w:val="left"/>
      <w:rPr>
        <w:rFonts w:hint="eastAsia"/>
      </w:rPr>
    </w:lvl>
  </w:abstractNum>
  <w:abstractNum w:abstractNumId="1">
    <w:nsid w:val="5DCC3183"/>
    <w:multiLevelType w:val="multilevel"/>
    <w:tmpl w:val="5DCC3183"/>
    <w:lvl w:ilvl="0" w:tentative="0">
      <w:start w:val="1"/>
      <w:numFmt w:val="japaneseCounting"/>
      <w:lvlText w:val="%1、"/>
      <w:lvlJc w:val="left"/>
      <w:pPr>
        <w:ind w:left="560" w:hanging="5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10A3389F"/>
    <w:rsid w:val="000037F4"/>
    <w:rsid w:val="00017B16"/>
    <w:rsid w:val="002B7109"/>
    <w:rsid w:val="003109BF"/>
    <w:rsid w:val="0053241C"/>
    <w:rsid w:val="006428F7"/>
    <w:rsid w:val="006718F1"/>
    <w:rsid w:val="006E3849"/>
    <w:rsid w:val="006F569F"/>
    <w:rsid w:val="007C4369"/>
    <w:rsid w:val="009A2CF8"/>
    <w:rsid w:val="009A6974"/>
    <w:rsid w:val="009D7FB9"/>
    <w:rsid w:val="00A40D59"/>
    <w:rsid w:val="00AC13E2"/>
    <w:rsid w:val="00B42CFF"/>
    <w:rsid w:val="00C405CD"/>
    <w:rsid w:val="00CF490B"/>
    <w:rsid w:val="00D248C5"/>
    <w:rsid w:val="00D3394F"/>
    <w:rsid w:val="00DB3BFD"/>
    <w:rsid w:val="00F44BED"/>
    <w:rsid w:val="00F700B7"/>
    <w:rsid w:val="00FA064C"/>
    <w:rsid w:val="00FC3BD8"/>
    <w:rsid w:val="01610122"/>
    <w:rsid w:val="04390EE3"/>
    <w:rsid w:val="06E6637A"/>
    <w:rsid w:val="09F2225F"/>
    <w:rsid w:val="0A434FAB"/>
    <w:rsid w:val="0C26610A"/>
    <w:rsid w:val="106E15D6"/>
    <w:rsid w:val="10A3389F"/>
    <w:rsid w:val="113F2E51"/>
    <w:rsid w:val="19D76D7C"/>
    <w:rsid w:val="1D4A104F"/>
    <w:rsid w:val="1FE114E8"/>
    <w:rsid w:val="1FFD6A07"/>
    <w:rsid w:val="221F17B6"/>
    <w:rsid w:val="246D3609"/>
    <w:rsid w:val="27EE00B2"/>
    <w:rsid w:val="2802590C"/>
    <w:rsid w:val="28AB23FE"/>
    <w:rsid w:val="2B184C7A"/>
    <w:rsid w:val="2CE34B65"/>
    <w:rsid w:val="324C6101"/>
    <w:rsid w:val="34946B67"/>
    <w:rsid w:val="34AF4863"/>
    <w:rsid w:val="39792B64"/>
    <w:rsid w:val="3A6FFEE0"/>
    <w:rsid w:val="3B1B07F7"/>
    <w:rsid w:val="3B661826"/>
    <w:rsid w:val="3B814038"/>
    <w:rsid w:val="3C387208"/>
    <w:rsid w:val="3C8841DA"/>
    <w:rsid w:val="3ECF6A2F"/>
    <w:rsid w:val="3F13625A"/>
    <w:rsid w:val="407C2EBC"/>
    <w:rsid w:val="41B22310"/>
    <w:rsid w:val="44A973E3"/>
    <w:rsid w:val="46600E76"/>
    <w:rsid w:val="47E81FD1"/>
    <w:rsid w:val="48117EEB"/>
    <w:rsid w:val="49B466A8"/>
    <w:rsid w:val="4A082479"/>
    <w:rsid w:val="4B6D7BF9"/>
    <w:rsid w:val="4CAD5011"/>
    <w:rsid w:val="4CE52F83"/>
    <w:rsid w:val="4E3849B6"/>
    <w:rsid w:val="50483E84"/>
    <w:rsid w:val="50A536A1"/>
    <w:rsid w:val="52A631B4"/>
    <w:rsid w:val="54032383"/>
    <w:rsid w:val="57034731"/>
    <w:rsid w:val="57DDA9A7"/>
    <w:rsid w:val="5880284E"/>
    <w:rsid w:val="5D521F6E"/>
    <w:rsid w:val="5E240558"/>
    <w:rsid w:val="5EC05629"/>
    <w:rsid w:val="5F993216"/>
    <w:rsid w:val="644C0101"/>
    <w:rsid w:val="64D80540"/>
    <w:rsid w:val="65864EAB"/>
    <w:rsid w:val="65F13345"/>
    <w:rsid w:val="66133642"/>
    <w:rsid w:val="6796514D"/>
    <w:rsid w:val="690D7691"/>
    <w:rsid w:val="69256FAD"/>
    <w:rsid w:val="697F47FE"/>
    <w:rsid w:val="69DC3880"/>
    <w:rsid w:val="6BBF34F2"/>
    <w:rsid w:val="6F3B7BCA"/>
    <w:rsid w:val="715A570D"/>
    <w:rsid w:val="75273889"/>
    <w:rsid w:val="75E81CBF"/>
    <w:rsid w:val="777A4144"/>
    <w:rsid w:val="79BA57F0"/>
    <w:rsid w:val="7A577546"/>
    <w:rsid w:val="7C1D2C2F"/>
    <w:rsid w:val="7CA552F2"/>
    <w:rsid w:val="7EF02F3D"/>
    <w:rsid w:val="7EF14CDF"/>
    <w:rsid w:val="7FBFF7FE"/>
    <w:rsid w:val="7FFB564C"/>
    <w:rsid w:val="9FFB9BA4"/>
    <w:rsid w:val="AF2F0322"/>
    <w:rsid w:val="F117385E"/>
    <w:rsid w:val="FD4F27F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Strong"/>
    <w:basedOn w:val="6"/>
    <w:qFormat/>
    <w:uiPriority w:val="22"/>
    <w:rPr>
      <w:b/>
      <w:bCs/>
    </w:rPr>
  </w:style>
  <w:style w:type="character" w:customStyle="1" w:styleId="8">
    <w:name w:val="font21"/>
    <w:basedOn w:val="6"/>
    <w:qFormat/>
    <w:uiPriority w:val="0"/>
    <w:rPr>
      <w:rFonts w:hint="eastAsia" w:ascii="宋体" w:hAnsi="宋体" w:eastAsia="宋体" w:cs="宋体"/>
      <w:color w:val="000000"/>
      <w:sz w:val="72"/>
      <w:szCs w:val="72"/>
      <w:u w:val="none"/>
    </w:rPr>
  </w:style>
  <w:style w:type="character" w:customStyle="1" w:styleId="9">
    <w:name w:val="font31"/>
    <w:basedOn w:val="6"/>
    <w:qFormat/>
    <w:uiPriority w:val="0"/>
    <w:rPr>
      <w:rFonts w:hint="eastAsia" w:ascii="宋体" w:hAnsi="宋体" w:eastAsia="宋体" w:cs="宋体"/>
      <w:color w:val="FF0000"/>
      <w:sz w:val="24"/>
      <w:szCs w:val="24"/>
      <w:u w:val="none"/>
    </w:rPr>
  </w:style>
  <w:style w:type="character" w:customStyle="1" w:styleId="10">
    <w:name w:val="font01"/>
    <w:basedOn w:val="6"/>
    <w:qFormat/>
    <w:uiPriority w:val="0"/>
    <w:rPr>
      <w:rFonts w:hint="eastAsia" w:ascii="宋体" w:hAnsi="宋体" w:eastAsia="宋体" w:cs="宋体"/>
      <w:color w:val="FF0000"/>
      <w:sz w:val="24"/>
      <w:szCs w:val="24"/>
      <w:u w:val="none"/>
    </w:rPr>
  </w:style>
  <w:style w:type="character" w:customStyle="1" w:styleId="11">
    <w:name w:val="15"/>
    <w:basedOn w:val="6"/>
    <w:qFormat/>
    <w:uiPriority w:val="0"/>
    <w:rPr>
      <w:rFonts w:hint="default" w:ascii="Times New Roman" w:hAnsi="Times New Roman" w:cs="Times New Roman"/>
      <w:b/>
    </w:rPr>
  </w:style>
  <w:style w:type="character" w:customStyle="1" w:styleId="12">
    <w:name w:val="10"/>
    <w:basedOn w:val="6"/>
    <w:qFormat/>
    <w:uiPriority w:val="0"/>
    <w:rPr>
      <w:rFonts w:hint="default" w:ascii="Times New Roman" w:hAnsi="Times New Roman" w:cs="Times New Roman"/>
    </w:rPr>
  </w:style>
  <w:style w:type="paragraph" w:styleId="13">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Pages>
  <Words>2591</Words>
  <Characters>2721</Characters>
  <Lines>23</Lines>
  <Paragraphs>6</Paragraphs>
  <TotalTime>6</TotalTime>
  <ScaleCrop>false</ScaleCrop>
  <LinksUpToDate>false</LinksUpToDate>
  <CharactersWithSpaces>2950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2023-04-14T10:22:00Z</dcterms:created>
  <dc:creator>简</dc:creator>
  <cp:lastModifiedBy>一米阳光</cp:lastModifiedBy>
  <dcterms:modified xsi:type="dcterms:W3CDTF">2026-09-29T00:39:12Z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eyJoZGlkIjoiNDQ0YmVkYWYxYzU2ODQzMGExN2M1ZDk2MTBkNjY5N2IiLCJ1c2VySWQiOiI1NjY4NTc3ODgifQ==</vt:lpwstr>
  </property>
  <property fmtid="{D5CDD505-2E9C-101B-9397-08002B2CF9AE}" pid="4" name="ICV">
    <vt:lpwstr>0DF3A3F5FA4D4C6D8032AE2A03546ACE_12</vt:lpwstr>
  </property>
</Properties>
</file>