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shd w:val="clear" w:color="auto" w:fill="auto"/>
        <w:tblLayout w:type="autofit"/>
        <w:tblCellMar>
          <w:top w:w="0" w:type="dxa"/>
          <w:left w:w="0" w:type="dxa"/>
          <w:bottom w:w="0" w:type="dxa"/>
          <w:right w:w="0" w:type="dxa"/>
        </w:tblCellMar>
      </w:tblPr>
      <w:tblGrid>
        <w:gridCol w:w="8336"/>
      </w:tblGrid>
      <w:tr>
        <w:tblPrEx>
          <w:shd w:val="clear" w:color="auto" w:fill="auto"/>
          <w:tblCellMar>
            <w:top w:w="0" w:type="dxa"/>
            <w:left w:w="0" w:type="dxa"/>
            <w:bottom w:w="0" w:type="dxa"/>
            <w:right w:w="0" w:type="dxa"/>
          </w:tblCellMar>
        </w:tblPrEx>
        <w:trPr>
          <w:trHeight w:val="4380"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rPr>
              <w:t>超声手术刀系统</w:t>
            </w: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大邑县第二人民医院关于“</w:t>
            </w:r>
            <w:r>
              <w:rPr>
                <w:rFonts w:hint="default" w:ascii="宋体" w:hAnsi="宋体" w:eastAsia="宋体" w:cs="宋体"/>
                <w:i w:val="0"/>
                <w:color w:val="000000"/>
                <w:kern w:val="0"/>
                <w:sz w:val="36"/>
                <w:szCs w:val="36"/>
                <w:u w:val="none"/>
                <w:lang w:eastAsia="zh-CN" w:bidi="ar"/>
              </w:rPr>
              <w:t>超声手术刀系统</w:t>
            </w:r>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超声手术刀系统</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20251126</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超声手术刀系统</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4.8</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5000" w:type="pct"/>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超声手术刀系统</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default" w:ascii="宋体" w:hAnsi="宋体" w:eastAsia="宋体" w:cs="宋体"/>
                <w:i w:val="0"/>
                <w:color w:val="000000"/>
                <w:kern w:val="0"/>
                <w:sz w:val="28"/>
                <w:szCs w:val="28"/>
                <w:u w:val="none"/>
                <w:lang w:eastAsia="zh-CN" w:bidi="ar"/>
                <w:woUserID w:val="1"/>
              </w:rPr>
            </w:pPr>
            <w:r>
              <w:rPr>
                <w:rFonts w:hint="default" w:ascii="宋体" w:hAnsi="宋体" w:eastAsia="宋体" w:cs="宋体"/>
                <w:i w:val="0"/>
                <w:color w:val="000000"/>
                <w:kern w:val="0"/>
                <w:sz w:val="28"/>
                <w:szCs w:val="28"/>
                <w:u w:val="none"/>
                <w:lang w:eastAsia="zh-CN" w:bidi="ar"/>
                <w:woUserID w:val="1"/>
              </w:rPr>
              <w:t xml:space="preserve">    </w:t>
            </w:r>
            <w:r>
              <w:rPr>
                <w:rFonts w:hint="default" w:ascii="宋体" w:hAnsi="宋体" w:eastAsia="宋体" w:cs="宋体"/>
                <w:i w:val="0"/>
                <w:color w:val="000000"/>
                <w:kern w:val="0"/>
                <w:sz w:val="28"/>
                <w:szCs w:val="28"/>
                <w:u w:val="none"/>
                <w:lang w:eastAsia="zh-CN" w:bidi="ar"/>
              </w:rPr>
              <w:t>超声手术刀系统</w:t>
            </w:r>
            <w:r>
              <w:rPr>
                <w:rFonts w:hint="eastAsia" w:ascii="宋体" w:hAnsi="宋体" w:eastAsia="宋体" w:cs="宋体"/>
                <w:i w:val="0"/>
                <w:color w:val="000000"/>
                <w:kern w:val="0"/>
                <w:sz w:val="28"/>
                <w:szCs w:val="28"/>
                <w:u w:val="none"/>
                <w:lang w:val="en-US" w:eastAsia="zh-CN" w:bidi="ar"/>
              </w:rPr>
              <w:t>：预算控制价为</w:t>
            </w:r>
            <w:r>
              <w:rPr>
                <w:rFonts w:hint="default" w:ascii="宋体" w:hAnsi="宋体" w:eastAsia="宋体" w:cs="宋体"/>
                <w:i w:val="0"/>
                <w:color w:val="000000"/>
                <w:kern w:val="0"/>
                <w:sz w:val="28"/>
                <w:szCs w:val="28"/>
                <w:u w:val="none"/>
                <w:lang w:eastAsia="zh-CN" w:bidi="ar"/>
                <w:woUserID w:val="1"/>
              </w:rPr>
              <w:t>4.8</w:t>
            </w:r>
            <w:r>
              <w:rPr>
                <w:rFonts w:hint="eastAsia" w:ascii="宋体" w:hAnsi="宋体" w:eastAsia="宋体" w:cs="宋体"/>
                <w:i w:val="0"/>
                <w:color w:val="000000"/>
                <w:kern w:val="0"/>
                <w:sz w:val="28"/>
                <w:szCs w:val="28"/>
                <w:u w:val="none"/>
                <w:lang w:val="en-US" w:eastAsia="zh-CN" w:bidi="ar"/>
              </w:rPr>
              <w:t>万元，需求</w:t>
            </w:r>
            <w:r>
              <w:rPr>
                <w:rFonts w:hint="default" w:ascii="宋体" w:hAnsi="宋体" w:eastAsia="宋体" w:cs="宋体"/>
                <w:i w:val="0"/>
                <w:color w:val="000000"/>
                <w:kern w:val="0"/>
                <w:sz w:val="28"/>
                <w:szCs w:val="28"/>
                <w:u w:val="none"/>
                <w:lang w:eastAsia="zh-CN" w:bidi="ar"/>
                <w:woUserID w:val="1"/>
              </w:rPr>
              <w:t>1套</w:t>
            </w:r>
            <w:r>
              <w:rPr>
                <w:rFonts w:hint="eastAsia" w:ascii="宋体" w:hAnsi="宋体" w:eastAsia="宋体" w:cs="宋体"/>
                <w:i w:val="0"/>
                <w:color w:val="000000"/>
                <w:kern w:val="0"/>
                <w:sz w:val="28"/>
                <w:szCs w:val="28"/>
                <w:u w:val="none"/>
                <w:lang w:val="en-US" w:eastAsia="zh-CN" w:bidi="ar"/>
              </w:rPr>
              <w:t>。要求参数如附件1。</w:t>
            </w:r>
            <w:r>
              <w:rPr>
                <w:rFonts w:hint="default" w:ascii="宋体" w:hAnsi="宋体" w:eastAsia="宋体" w:cs="宋体"/>
                <w:i w:val="0"/>
                <w:color w:val="000000"/>
                <w:kern w:val="0"/>
                <w:sz w:val="28"/>
                <w:szCs w:val="28"/>
                <w:u w:val="none"/>
                <w:lang w:eastAsia="zh-CN" w:bidi="ar"/>
                <w:woUserID w:val="1"/>
              </w:rPr>
              <w:t>（</w:t>
            </w:r>
            <w:r>
              <w:rPr>
                <w:rFonts w:hint="eastAsia" w:ascii="宋体" w:hAnsi="宋体" w:eastAsia="宋体" w:cs="宋体"/>
                <w:i w:val="0"/>
                <w:color w:val="000000"/>
                <w:kern w:val="0"/>
                <w:sz w:val="28"/>
                <w:szCs w:val="28"/>
                <w:u w:val="none"/>
                <w:lang w:val="en-US" w:eastAsia="zh-CN" w:bidi="ar"/>
              </w:rPr>
              <w:t>请各潜在供应商按照本询价通知书附件1规定的内容、要求，编制完整的响应文件。</w:t>
            </w:r>
            <w:r>
              <w:rPr>
                <w:rFonts w:hint="default" w:ascii="宋体" w:hAnsi="宋体" w:eastAsia="宋体" w:cs="宋体"/>
                <w:i w:val="0"/>
                <w:color w:val="000000"/>
                <w:kern w:val="0"/>
                <w:sz w:val="28"/>
                <w:szCs w:val="28"/>
                <w:u w:val="none"/>
                <w:lang w:eastAsia="zh-CN" w:bidi="ar"/>
                <w:woUserID w:val="1"/>
              </w:rPr>
              <w:t>）</w:t>
            </w:r>
          </w:p>
        </w:tc>
      </w:tr>
      <w:tr>
        <w:tblPrEx>
          <w:shd w:val="clear" w:color="auto" w:fill="auto"/>
          <w:tblCellMar>
            <w:top w:w="0" w:type="dxa"/>
            <w:left w:w="0" w:type="dxa"/>
            <w:bottom w:w="0" w:type="dxa"/>
            <w:right w:w="0" w:type="dxa"/>
          </w:tblCellMar>
        </w:tblPrEx>
        <w:trPr>
          <w:trHeight w:val="520"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报名时间：2025年</w:t>
            </w:r>
            <w:r>
              <w:rPr>
                <w:rFonts w:hint="default" w:ascii="宋体" w:hAnsi="宋体" w:eastAsia="宋体" w:cs="宋体"/>
                <w:i w:val="0"/>
                <w:color w:val="000000"/>
                <w:kern w:val="0"/>
                <w:sz w:val="28"/>
                <w:szCs w:val="28"/>
                <w:u w:val="none"/>
                <w:lang w:eastAsia="zh-CN" w:bidi="ar"/>
                <w:woUserID w:val="1"/>
              </w:rPr>
              <w:t>11</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w:t>
            </w:r>
            <w:r>
              <w:rPr>
                <w:rFonts w:hint="default" w:ascii="宋体" w:hAnsi="宋体" w:eastAsia="宋体" w:cs="宋体"/>
                <w:i w:val="0"/>
                <w:color w:val="000000"/>
                <w:kern w:val="0"/>
                <w:sz w:val="28"/>
                <w:szCs w:val="28"/>
                <w:u w:val="none"/>
                <w:lang w:eastAsia="zh-CN" w:bidi="ar"/>
                <w:woUserID w:val="1"/>
              </w:rPr>
              <w:t>8</w:t>
            </w:r>
            <w:r>
              <w:rPr>
                <w:rFonts w:hint="eastAsia" w:ascii="宋体" w:hAnsi="宋体" w:eastAsia="宋体" w:cs="宋体"/>
                <w:i w:val="0"/>
                <w:color w:val="000000"/>
                <w:kern w:val="0"/>
                <w:sz w:val="28"/>
                <w:szCs w:val="28"/>
                <w:u w:val="none"/>
                <w:lang w:val="en-US" w:eastAsia="zh-CN" w:bidi="ar"/>
              </w:rPr>
              <w:t>日至 2025年</w:t>
            </w:r>
            <w:r>
              <w:rPr>
                <w:rFonts w:hint="default" w:ascii="宋体" w:hAnsi="宋体" w:eastAsia="宋体" w:cs="宋体"/>
                <w:i w:val="0"/>
                <w:color w:val="000000"/>
                <w:kern w:val="0"/>
                <w:sz w:val="28"/>
                <w:szCs w:val="28"/>
                <w:u w:val="none"/>
                <w:lang w:eastAsia="zh-CN" w:bidi="ar"/>
                <w:woUserID w:val="1"/>
              </w:rPr>
              <w:t>12</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4</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八、递交响应文件截止时间：2025年</w:t>
            </w:r>
            <w:r>
              <w:rPr>
                <w:rFonts w:hint="default" w:ascii="宋体" w:hAnsi="宋体" w:eastAsia="宋体" w:cs="宋体"/>
                <w:i w:val="0"/>
                <w:color w:val="000000"/>
                <w:kern w:val="0"/>
                <w:sz w:val="28"/>
                <w:szCs w:val="28"/>
                <w:u w:val="none"/>
                <w:lang w:eastAsia="zh-CN" w:bidi="ar"/>
                <w:woUserID w:val="1"/>
              </w:rPr>
              <w:t>12</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4</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超声手术刀系统</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
      <w:bookmarkStart w:id="0" w:name="_GoBack"/>
      <w:bookmarkEnd w:id="0"/>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超声手术刀系统</w:t>
      </w:r>
    </w:p>
    <w:p>
      <w:pPr>
        <w:rPr>
          <w:rFonts w:hint="eastAsia"/>
          <w:sz w:val="28"/>
          <w:szCs w:val="28"/>
          <w:lang w:val="en-US" w:eastAsia="zh-CN"/>
        </w:rPr>
      </w:pPr>
      <w:r>
        <w:rPr>
          <w:rFonts w:hint="default"/>
          <w:sz w:val="28"/>
          <w:szCs w:val="28"/>
          <w:lang w:eastAsia="zh-CN"/>
          <w:woUserID w:val="1"/>
        </w:rPr>
        <w:t>一、技术</w:t>
      </w:r>
      <w:r>
        <w:rPr>
          <w:rFonts w:hint="eastAsia"/>
          <w:sz w:val="28"/>
          <w:szCs w:val="28"/>
          <w:lang w:val="en-US" w:eastAsia="zh-CN"/>
        </w:rPr>
        <w:t>参数：</w:t>
      </w:r>
    </w:p>
    <w:p>
      <w:pPr>
        <w:rPr>
          <w:rFonts w:hint="default"/>
          <w:sz w:val="28"/>
          <w:szCs w:val="28"/>
          <w:lang w:eastAsia="zh-CN"/>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default"/>
          <w:sz w:val="28"/>
          <w:szCs w:val="28"/>
          <w:lang w:eastAsia="zh-CN"/>
          <w:woUserID w:val="1"/>
        </w:rPr>
        <w:t>1、系统部件及数量要求：</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2139"/>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vAlign w:val="top"/>
          </w:tcPr>
          <w:p>
            <w:pPr>
              <w:jc w:val="center"/>
              <w:rPr>
                <w:rFonts w:hint="eastAsia" w:ascii="等线" w:hAnsi="等线" w:eastAsia="等线" w:cs="等线"/>
                <w:sz w:val="28"/>
                <w:szCs w:val="28"/>
                <w:vertAlign w:val="baseline"/>
                <w:lang w:eastAsia="zh-CN"/>
                <w:woUserID w:val="1"/>
              </w:rPr>
            </w:pPr>
            <w:r>
              <w:rPr>
                <w:rFonts w:hint="eastAsia" w:ascii="等线" w:hAnsi="等线" w:eastAsia="等线" w:cs="等线"/>
                <w:sz w:val="28"/>
                <w:szCs w:val="28"/>
                <w:vertAlign w:val="baseline"/>
                <w:lang w:eastAsia="zh-CN"/>
                <w:woUserID w:val="1"/>
              </w:rPr>
              <w:t>部件名称</w:t>
            </w:r>
          </w:p>
        </w:tc>
        <w:tc>
          <w:tcPr>
            <w:tcW w:w="2139" w:type="dxa"/>
            <w:vAlign w:val="top"/>
          </w:tcPr>
          <w:p>
            <w:pPr>
              <w:jc w:val="center"/>
              <w:rPr>
                <w:rFonts w:hint="eastAsia" w:ascii="等线" w:hAnsi="等线" w:eastAsia="等线" w:cs="等线"/>
                <w:sz w:val="28"/>
                <w:szCs w:val="28"/>
                <w:vertAlign w:val="baseline"/>
                <w:lang w:eastAsia="zh-CN"/>
                <w:woUserID w:val="1"/>
              </w:rPr>
            </w:pPr>
            <w:r>
              <w:rPr>
                <w:rFonts w:hint="eastAsia" w:ascii="等线" w:hAnsi="等线" w:eastAsia="等线" w:cs="等线"/>
                <w:sz w:val="28"/>
                <w:szCs w:val="28"/>
                <w:vertAlign w:val="baseline"/>
                <w:lang w:eastAsia="zh-CN"/>
                <w:woUserID w:val="1"/>
              </w:rPr>
              <w:t>数量/单位</w:t>
            </w:r>
          </w:p>
        </w:tc>
        <w:tc>
          <w:tcPr>
            <w:tcW w:w="2769" w:type="dxa"/>
            <w:vAlign w:val="top"/>
          </w:tcPr>
          <w:p>
            <w:pPr>
              <w:jc w:val="center"/>
              <w:rPr>
                <w:rFonts w:hint="eastAsia" w:ascii="等线" w:hAnsi="等线" w:eastAsia="等线" w:cs="等线"/>
                <w:sz w:val="28"/>
                <w:szCs w:val="28"/>
                <w:vertAlign w:val="baseline"/>
                <w:lang w:eastAsia="zh-CN"/>
                <w:woUserID w:val="1"/>
              </w:rPr>
            </w:pPr>
            <w:r>
              <w:rPr>
                <w:rFonts w:hint="eastAsia" w:ascii="等线" w:hAnsi="等线" w:eastAsia="等线" w:cs="等线"/>
                <w:sz w:val="28"/>
                <w:szCs w:val="28"/>
                <w:vertAlign w:val="baseline"/>
                <w:lang w:eastAsia="zh-CN"/>
                <w:woUserID w:val="1"/>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vAlign w:val="top"/>
          </w:tcPr>
          <w:p>
            <w:pPr>
              <w:jc w:val="left"/>
              <w:rPr>
                <w:rFonts w:hint="default"/>
                <w:sz w:val="28"/>
                <w:szCs w:val="28"/>
                <w:vertAlign w:val="baseline"/>
                <w:lang w:eastAsia="zh-CN"/>
                <w:woUserID w:val="1"/>
              </w:rPr>
            </w:pPr>
            <w:r>
              <w:rPr>
                <w:rFonts w:hint="default"/>
                <w:sz w:val="28"/>
                <w:szCs w:val="28"/>
                <w:vertAlign w:val="baseline"/>
                <w:lang w:eastAsia="zh-CN"/>
                <w:woUserID w:val="1"/>
              </w:rPr>
              <w:t>主机</w:t>
            </w:r>
          </w:p>
        </w:tc>
        <w:tc>
          <w:tcPr>
            <w:tcW w:w="2139" w:type="dxa"/>
            <w:vAlign w:val="top"/>
          </w:tcPr>
          <w:p>
            <w:pPr>
              <w:jc w:val="center"/>
              <w:rPr>
                <w:rFonts w:hint="default"/>
                <w:sz w:val="28"/>
                <w:szCs w:val="28"/>
                <w:vertAlign w:val="baseline"/>
                <w:lang w:eastAsia="zh-CN"/>
                <w:woUserID w:val="1"/>
              </w:rPr>
            </w:pPr>
            <w:r>
              <w:rPr>
                <w:rFonts w:hint="default"/>
                <w:sz w:val="28"/>
                <w:szCs w:val="28"/>
                <w:vertAlign w:val="baseline"/>
                <w:lang w:eastAsia="zh-CN"/>
                <w:woUserID w:val="1"/>
              </w:rPr>
              <w:t>1部</w:t>
            </w:r>
          </w:p>
        </w:tc>
        <w:tc>
          <w:tcPr>
            <w:tcW w:w="2769" w:type="dxa"/>
            <w:vAlign w:val="top"/>
          </w:tcPr>
          <w:p>
            <w:pPr>
              <w:rPr>
                <w:rFonts w:hint="default"/>
                <w:sz w:val="28"/>
                <w:szCs w:val="28"/>
                <w:vertAlign w:val="baseline"/>
                <w:lang w:eastAsia="zh-CN"/>
                <w:woUserID w:val="1"/>
              </w:rPr>
            </w:pPr>
            <w:r>
              <w:rPr>
                <w:rFonts w:hint="default"/>
                <w:sz w:val="24"/>
                <w:szCs w:val="24"/>
                <w:lang w:eastAsia="zh-CN"/>
                <w:woUserID w:val="1"/>
              </w:rPr>
              <w:t>显示器</w:t>
            </w:r>
            <w:r>
              <w:rPr>
                <w:rFonts w:hint="default"/>
                <w:sz w:val="24"/>
                <w:szCs w:val="24"/>
                <w:vertAlign w:val="baseline"/>
                <w:lang w:eastAsia="zh-CN"/>
                <w:woUserID w:val="1"/>
              </w:rPr>
              <w:t>≥7英寸；</w:t>
            </w:r>
          </w:p>
          <w:p>
            <w:pPr>
              <w:rPr>
                <w:rFonts w:hint="eastAsia"/>
                <w:sz w:val="28"/>
                <w:szCs w:val="28"/>
                <w:vertAlign w:val="baseline"/>
                <w:lang w:val="en-US" w:eastAsia="zh-CN"/>
              </w:rPr>
            </w:pPr>
            <w:r>
              <w:rPr>
                <w:rFonts w:hint="default"/>
                <w:sz w:val="24"/>
                <w:szCs w:val="24"/>
                <w:lang w:eastAsia="zh-CN"/>
                <w:woUserID w:val="1"/>
              </w:rPr>
              <w:t>重量区间：2.5kg-4kg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vAlign w:val="top"/>
          </w:tcPr>
          <w:p>
            <w:pPr>
              <w:jc w:val="left"/>
              <w:rPr>
                <w:rFonts w:hint="default"/>
                <w:sz w:val="28"/>
                <w:szCs w:val="28"/>
                <w:vertAlign w:val="baseline"/>
                <w:lang w:eastAsia="zh-CN"/>
                <w:woUserID w:val="1"/>
              </w:rPr>
            </w:pPr>
            <w:r>
              <w:rPr>
                <w:rFonts w:hint="default"/>
                <w:sz w:val="28"/>
                <w:szCs w:val="28"/>
                <w:vertAlign w:val="baseline"/>
                <w:lang w:eastAsia="zh-CN"/>
                <w:woUserID w:val="1"/>
              </w:rPr>
              <w:t>换能器</w:t>
            </w:r>
          </w:p>
        </w:tc>
        <w:tc>
          <w:tcPr>
            <w:tcW w:w="2139" w:type="dxa"/>
            <w:vAlign w:val="top"/>
          </w:tcPr>
          <w:p>
            <w:pPr>
              <w:jc w:val="center"/>
              <w:rPr>
                <w:rFonts w:hint="default"/>
                <w:sz w:val="28"/>
                <w:szCs w:val="28"/>
                <w:vertAlign w:val="baseline"/>
                <w:lang w:eastAsia="zh-CN"/>
                <w:woUserID w:val="1"/>
              </w:rPr>
            </w:pPr>
            <w:r>
              <w:rPr>
                <w:rFonts w:hint="default"/>
                <w:sz w:val="28"/>
                <w:szCs w:val="28"/>
                <w:vertAlign w:val="baseline"/>
                <w:lang w:eastAsia="zh-CN"/>
                <w:woUserID w:val="1"/>
              </w:rPr>
              <w:t>1套</w:t>
            </w:r>
          </w:p>
        </w:tc>
        <w:tc>
          <w:tcPr>
            <w:tcW w:w="2769" w:type="dxa"/>
            <w:vAlign w:val="top"/>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vAlign w:val="top"/>
          </w:tcPr>
          <w:p>
            <w:pPr>
              <w:jc w:val="left"/>
              <w:rPr>
                <w:rFonts w:hint="default"/>
                <w:sz w:val="28"/>
                <w:szCs w:val="28"/>
                <w:vertAlign w:val="baseline"/>
                <w:lang w:eastAsia="zh-CN"/>
                <w:woUserID w:val="1"/>
              </w:rPr>
            </w:pPr>
            <w:r>
              <w:rPr>
                <w:rFonts w:hint="default"/>
                <w:sz w:val="28"/>
                <w:szCs w:val="28"/>
                <w:vertAlign w:val="baseline"/>
                <w:lang w:eastAsia="zh-CN"/>
                <w:woUserID w:val="1"/>
              </w:rPr>
              <w:t>脚踏开关</w:t>
            </w:r>
          </w:p>
        </w:tc>
        <w:tc>
          <w:tcPr>
            <w:tcW w:w="2139" w:type="dxa"/>
            <w:vAlign w:val="top"/>
          </w:tcPr>
          <w:p>
            <w:pPr>
              <w:jc w:val="center"/>
              <w:rPr>
                <w:rFonts w:hint="default"/>
                <w:sz w:val="28"/>
                <w:szCs w:val="28"/>
                <w:vertAlign w:val="baseline"/>
                <w:lang w:eastAsia="zh-CN"/>
                <w:woUserID w:val="1"/>
              </w:rPr>
            </w:pPr>
            <w:r>
              <w:rPr>
                <w:rFonts w:hint="default"/>
                <w:sz w:val="28"/>
                <w:szCs w:val="28"/>
                <w:vertAlign w:val="baseline"/>
                <w:lang w:eastAsia="zh-CN"/>
                <w:woUserID w:val="1"/>
              </w:rPr>
              <w:t>1套</w:t>
            </w:r>
          </w:p>
        </w:tc>
        <w:tc>
          <w:tcPr>
            <w:tcW w:w="2769" w:type="dxa"/>
            <w:vAlign w:val="top"/>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vAlign w:val="top"/>
          </w:tcPr>
          <w:p>
            <w:pPr>
              <w:jc w:val="left"/>
              <w:rPr>
                <w:rFonts w:hint="default"/>
                <w:sz w:val="28"/>
                <w:szCs w:val="28"/>
                <w:vertAlign w:val="baseline"/>
                <w:lang w:eastAsia="zh-CN"/>
                <w:woUserID w:val="1"/>
              </w:rPr>
            </w:pPr>
            <w:r>
              <w:rPr>
                <w:rFonts w:hint="default"/>
                <w:sz w:val="28"/>
                <w:szCs w:val="28"/>
                <w:vertAlign w:val="baseline"/>
                <w:lang w:eastAsia="zh-CN"/>
                <w:woUserID w:val="1"/>
              </w:rPr>
              <w:t>手柄</w:t>
            </w:r>
          </w:p>
        </w:tc>
        <w:tc>
          <w:tcPr>
            <w:tcW w:w="2139" w:type="dxa"/>
            <w:vAlign w:val="top"/>
          </w:tcPr>
          <w:p>
            <w:pPr>
              <w:jc w:val="center"/>
              <w:rPr>
                <w:rFonts w:hint="default"/>
                <w:sz w:val="28"/>
                <w:szCs w:val="28"/>
                <w:vertAlign w:val="baseline"/>
                <w:lang w:eastAsia="zh-CN"/>
                <w:woUserID w:val="1"/>
              </w:rPr>
            </w:pPr>
            <w:r>
              <w:rPr>
                <w:rFonts w:hint="default"/>
                <w:sz w:val="28"/>
                <w:szCs w:val="28"/>
                <w:vertAlign w:val="baseline"/>
                <w:lang w:eastAsia="zh-CN"/>
                <w:woUserID w:val="1"/>
              </w:rPr>
              <w:t>1具</w:t>
            </w:r>
          </w:p>
        </w:tc>
        <w:tc>
          <w:tcPr>
            <w:tcW w:w="2769" w:type="dxa"/>
            <w:vAlign w:val="top"/>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vAlign w:val="top"/>
          </w:tcPr>
          <w:p>
            <w:pPr>
              <w:jc w:val="left"/>
              <w:rPr>
                <w:rFonts w:hint="default"/>
                <w:sz w:val="28"/>
                <w:szCs w:val="28"/>
                <w:vertAlign w:val="baseline"/>
                <w:lang w:eastAsia="zh-CN"/>
                <w:woUserID w:val="1"/>
              </w:rPr>
            </w:pPr>
            <w:r>
              <w:rPr>
                <w:rFonts w:hint="default"/>
                <w:sz w:val="28"/>
                <w:szCs w:val="28"/>
                <w:vertAlign w:val="baseline"/>
                <w:lang w:eastAsia="zh-CN"/>
                <w:woUserID w:val="1"/>
              </w:rPr>
              <w:t>一次性使用超声手术刀头</w:t>
            </w:r>
          </w:p>
        </w:tc>
        <w:tc>
          <w:tcPr>
            <w:tcW w:w="2139" w:type="dxa"/>
            <w:vAlign w:val="top"/>
          </w:tcPr>
          <w:p>
            <w:pPr>
              <w:jc w:val="center"/>
              <w:rPr>
                <w:rFonts w:hint="default"/>
                <w:sz w:val="28"/>
                <w:szCs w:val="28"/>
                <w:vertAlign w:val="baseline"/>
                <w:lang w:eastAsia="zh-CN"/>
                <w:woUserID w:val="1"/>
              </w:rPr>
            </w:pPr>
            <w:r>
              <w:rPr>
                <w:rFonts w:hint="default"/>
                <w:sz w:val="28"/>
                <w:szCs w:val="28"/>
                <w:vertAlign w:val="baseline"/>
                <w:lang w:eastAsia="zh-CN"/>
                <w:woUserID w:val="1"/>
              </w:rPr>
              <w:t>≥4具</w:t>
            </w:r>
          </w:p>
        </w:tc>
        <w:tc>
          <w:tcPr>
            <w:tcW w:w="2769" w:type="dxa"/>
            <w:vAlign w:val="top"/>
          </w:tcPr>
          <w:p>
            <w:pPr>
              <w:jc w:val="left"/>
              <w:rPr>
                <w:rFonts w:hint="default"/>
                <w:sz w:val="28"/>
                <w:szCs w:val="28"/>
                <w:vertAlign w:val="baseline"/>
                <w:lang w:eastAsia="zh-CN"/>
                <w:woUserID w:val="1"/>
              </w:rPr>
            </w:pPr>
            <w:r>
              <w:rPr>
                <w:rFonts w:hint="default"/>
                <w:sz w:val="24"/>
                <w:szCs w:val="24"/>
                <w:vertAlign w:val="baseline"/>
                <w:lang w:eastAsia="zh-CN"/>
                <w:woUserID w:val="1"/>
              </w:rPr>
              <w:t>如配有不同型号规格，请如数增加，便于临床选择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vAlign w:val="top"/>
          </w:tcPr>
          <w:p>
            <w:pPr>
              <w:ind w:left="0" w:leftChars="0" w:firstLine="0" w:firstLineChars="0"/>
              <w:jc w:val="left"/>
              <w:rPr>
                <w:rFonts w:hint="default"/>
                <w:sz w:val="28"/>
                <w:szCs w:val="28"/>
                <w:vertAlign w:val="baseline"/>
                <w:lang w:eastAsia="zh-CN"/>
                <w:woUserID w:val="1"/>
              </w:rPr>
            </w:pPr>
            <w:r>
              <w:rPr>
                <w:rFonts w:hint="default"/>
                <w:sz w:val="28"/>
                <w:szCs w:val="28"/>
                <w:vertAlign w:val="baseline"/>
                <w:lang w:eastAsia="zh-CN"/>
                <w:woUserID w:val="1"/>
              </w:rPr>
              <w:t>保险丝</w:t>
            </w:r>
          </w:p>
        </w:tc>
        <w:tc>
          <w:tcPr>
            <w:tcW w:w="2139" w:type="dxa"/>
            <w:vAlign w:val="top"/>
          </w:tcPr>
          <w:p>
            <w:pPr>
              <w:ind w:left="0" w:leftChars="0" w:firstLine="0" w:firstLineChars="0"/>
              <w:jc w:val="center"/>
              <w:rPr>
                <w:rFonts w:hint="default"/>
                <w:sz w:val="28"/>
                <w:szCs w:val="28"/>
                <w:vertAlign w:val="baseline"/>
                <w:lang w:eastAsia="zh-CN"/>
                <w:woUserID w:val="1"/>
              </w:rPr>
            </w:pPr>
            <w:r>
              <w:rPr>
                <w:rFonts w:hint="default"/>
                <w:sz w:val="28"/>
                <w:szCs w:val="28"/>
                <w:vertAlign w:val="baseline"/>
                <w:lang w:eastAsia="zh-CN"/>
                <w:woUserID w:val="1"/>
              </w:rPr>
              <w:t>≥2支</w:t>
            </w:r>
          </w:p>
        </w:tc>
        <w:tc>
          <w:tcPr>
            <w:tcW w:w="2769" w:type="dxa"/>
            <w:vAlign w:val="top"/>
          </w:tcPr>
          <w:p>
            <w:pPr>
              <w:ind w:left="0" w:leftChars="0" w:firstLine="0" w:firstLineChars="0"/>
              <w:jc w:val="left"/>
              <w:rPr>
                <w:rFonts w:hint="default"/>
                <w:sz w:val="24"/>
                <w:szCs w:val="24"/>
                <w:vertAlign w:val="baseline"/>
                <w:lang w:eastAsia="zh-CN"/>
                <w:woUserID w:val="1"/>
              </w:rPr>
            </w:pPr>
          </w:p>
        </w:tc>
      </w:tr>
    </w:tbl>
    <w:p>
      <w:pPr>
        <w:rPr>
          <w:rFonts w:hint="default"/>
          <w:sz w:val="28"/>
          <w:szCs w:val="28"/>
          <w:lang w:eastAsia="zh-CN"/>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default"/>
          <w:sz w:val="28"/>
          <w:szCs w:val="28"/>
          <w:lang w:eastAsia="zh-CN"/>
          <w:woUserID w:val="1"/>
        </w:rPr>
        <w:t>2、核心性能参数：</w:t>
      </w:r>
    </w:p>
    <w:p>
      <w:pPr>
        <w:rPr>
          <w:rFonts w:hint="default"/>
          <w:sz w:val="28"/>
          <w:szCs w:val="28"/>
          <w:lang w:eastAsia="zh-CN"/>
          <w:woUserID w:val="1"/>
        </w:rPr>
      </w:pPr>
      <w:r>
        <w:rPr>
          <w:rFonts w:hint="default"/>
          <w:sz w:val="28"/>
          <w:szCs w:val="28"/>
          <w:lang w:eastAsia="zh-CN"/>
          <w:woUserID w:val="1"/>
        </w:rPr>
        <w:t>激励频率：稳定在55kHz ± 1kHz</w:t>
      </w:r>
    </w:p>
    <w:p>
      <w:pPr>
        <w:rPr>
          <w:rFonts w:hint="default"/>
          <w:sz w:val="28"/>
          <w:szCs w:val="28"/>
          <w:lang w:eastAsia="zh-CN"/>
          <w:woUserID w:val="1"/>
        </w:rPr>
      </w:pPr>
      <w:r>
        <w:rPr>
          <w:rFonts w:hint="default"/>
          <w:sz w:val="28"/>
          <w:szCs w:val="28"/>
          <w:lang w:eastAsia="zh-CN"/>
          <w:woUserID w:val="1"/>
        </w:rPr>
        <w:t>尖端主振幅（最大振幅）：50μm - 100μm</w:t>
      </w:r>
    </w:p>
    <w:p>
      <w:pPr>
        <w:rPr>
          <w:rFonts w:hint="default"/>
          <w:sz w:val="28"/>
          <w:szCs w:val="28"/>
          <w:lang w:eastAsia="zh-CN"/>
          <w:woUserID w:val="1"/>
        </w:rPr>
      </w:pPr>
      <w:r>
        <w:rPr>
          <w:rFonts w:hint="default"/>
          <w:sz w:val="28"/>
          <w:szCs w:val="28"/>
          <w:lang w:eastAsia="zh-CN"/>
          <w:woUserID w:val="1"/>
        </w:rPr>
        <w:t>驱动换能器最大电功率：33W ± 10W</w:t>
      </w:r>
    </w:p>
    <w:p>
      <w:pPr>
        <w:rPr>
          <w:rFonts w:hint="default"/>
          <w:sz w:val="28"/>
          <w:szCs w:val="28"/>
          <w:lang w:eastAsia="zh-CN"/>
          <w:woUserID w:val="1"/>
        </w:rPr>
      </w:pPr>
      <w:r>
        <w:rPr>
          <w:rFonts w:hint="default"/>
          <w:sz w:val="28"/>
          <w:szCs w:val="28"/>
          <w:lang w:eastAsia="zh-CN"/>
          <w:woUserID w:val="1"/>
        </w:rPr>
        <w:t>尖端振动频率：55kHz ± 1kHz</w:t>
      </w:r>
    </w:p>
    <w:p>
      <w:pPr>
        <w:rPr>
          <w:rFonts w:hint="default"/>
          <w:sz w:val="28"/>
          <w:szCs w:val="28"/>
          <w:lang w:eastAsia="zh-CN"/>
          <w:woUserID w:val="1"/>
        </w:rPr>
      </w:pPr>
      <w:r>
        <w:rPr>
          <w:rFonts w:hint="default"/>
          <w:sz w:val="28"/>
          <w:szCs w:val="28"/>
          <w:lang w:eastAsia="zh-CN"/>
          <w:woUserID w:val="1"/>
        </w:rPr>
        <w:t>导出的输出声功率：小于 4W</w:t>
      </w:r>
    </w:p>
    <w:p>
      <w:pPr>
        <w:rPr>
          <w:rFonts w:hint="default"/>
          <w:sz w:val="28"/>
          <w:szCs w:val="28"/>
          <w:lang w:eastAsia="zh-CN"/>
          <w:woUserID w:val="1"/>
        </w:rPr>
      </w:pPr>
      <w:r>
        <w:rPr>
          <w:rFonts w:hint="default"/>
          <w:sz w:val="28"/>
          <w:szCs w:val="28"/>
          <w:lang w:eastAsia="zh-CN"/>
          <w:woUserID w:val="1"/>
        </w:rPr>
        <w:t>功率储备指数：大于 2</w:t>
      </w:r>
    </w:p>
    <w:p>
      <w:pPr>
        <w:rPr>
          <w:rFonts w:hint="default"/>
          <w:sz w:val="28"/>
          <w:szCs w:val="28"/>
          <w:lang w:eastAsia="zh-CN"/>
          <w:woUserID w:val="1"/>
        </w:rPr>
      </w:pPr>
      <w:r>
        <w:rPr>
          <w:rFonts w:hint="default"/>
          <w:sz w:val="28"/>
          <w:szCs w:val="28"/>
          <w:lang w:eastAsia="zh-CN"/>
          <w:woUserID w:val="1"/>
        </w:rPr>
        <w:t>尖端横向振幅：小于 10μm</w:t>
      </w:r>
    </w:p>
    <w:p>
      <w:pPr>
        <w:rPr>
          <w:rFonts w:hint="default"/>
          <w:sz w:val="28"/>
          <w:szCs w:val="28"/>
          <w:lang w:eastAsia="zh-CN"/>
          <w:woUserID w:val="1"/>
        </w:rPr>
      </w:pPr>
      <w:r>
        <w:rPr>
          <w:rFonts w:hint="default"/>
          <w:sz w:val="28"/>
          <w:szCs w:val="28"/>
          <w:lang w:eastAsia="zh-CN"/>
          <w:woUserID w:val="1"/>
        </w:rPr>
        <w:t>静态（空载）电功率：小于 20W</w:t>
      </w:r>
    </w:p>
    <w:p>
      <w:pPr>
        <w:rPr>
          <w:rFonts w:hint="default"/>
          <w:sz w:val="28"/>
          <w:szCs w:val="28"/>
          <w:lang w:eastAsia="zh-CN"/>
          <w:woUserID w:val="1"/>
        </w:rPr>
      </w:pPr>
      <w:r>
        <w:rPr>
          <w:rFonts w:hint="default"/>
          <w:sz w:val="28"/>
          <w:szCs w:val="28"/>
          <w:lang w:eastAsia="zh-CN"/>
          <w:woUserID w:val="1"/>
        </w:rPr>
        <w:t>3、运行模式参数：</w:t>
      </w:r>
    </w:p>
    <w:p>
      <w:pPr>
        <w:rPr>
          <w:rFonts w:hint="default"/>
          <w:sz w:val="28"/>
          <w:szCs w:val="28"/>
          <w:lang w:eastAsia="zh-CN"/>
          <w:woUserID w:val="1"/>
        </w:rPr>
      </w:pPr>
      <w:r>
        <w:rPr>
          <w:rFonts w:hint="default"/>
          <w:sz w:val="28"/>
          <w:szCs w:val="28"/>
          <w:lang w:eastAsia="zh-CN"/>
          <w:woUserID w:val="1"/>
        </w:rPr>
        <w:t xml:space="preserve">    运行模式为间歇加载连续运行，间歇加载比1:5，最长加载时间 10秒。</w:t>
      </w:r>
    </w:p>
    <w:p>
      <w:pPr>
        <w:rPr>
          <w:rFonts w:hint="default"/>
          <w:sz w:val="28"/>
          <w:szCs w:val="28"/>
          <w:lang w:eastAsia="zh-CN"/>
          <w:woUserID w:val="1"/>
        </w:rPr>
      </w:pPr>
      <w:r>
        <w:rPr>
          <w:rFonts w:ascii="Arial" w:hAnsi="Arial" w:eastAsia="Arial" w:cs="Arial"/>
          <w:i w:val="0"/>
          <w:iCs w:val="0"/>
          <w:caps w:val="0"/>
          <w:spacing w:val="0"/>
          <w:sz w:val="28"/>
          <w:szCs w:val="28"/>
          <w:shd w:val="clear" w:fill="FFFFFF"/>
          <w:woUserID w:val="1"/>
        </w:rPr>
        <w:t>★</w:t>
      </w:r>
      <w:r>
        <w:rPr>
          <w:rFonts w:hint="default"/>
          <w:sz w:val="28"/>
          <w:szCs w:val="28"/>
          <w:lang w:eastAsia="zh-CN"/>
          <w:woUserID w:val="1"/>
        </w:rPr>
        <w:t>4、刀头机械性能参数：</w:t>
      </w:r>
    </w:p>
    <w:p>
      <w:pPr>
        <w:rPr>
          <w:rFonts w:hint="default"/>
          <w:sz w:val="28"/>
          <w:szCs w:val="28"/>
          <w:lang w:eastAsia="zh-CN"/>
          <w:woUserID w:val="1"/>
        </w:rPr>
      </w:pPr>
      <w:r>
        <w:rPr>
          <w:rFonts w:hint="default"/>
          <w:sz w:val="28"/>
          <w:szCs w:val="28"/>
          <w:lang w:eastAsia="zh-CN"/>
          <w:woUserID w:val="1"/>
        </w:rPr>
        <w:t>刀头最大夹紧力：大于 5.5N</w:t>
      </w:r>
    </w:p>
    <w:p>
      <w:pPr>
        <w:rPr>
          <w:rFonts w:hint="default"/>
          <w:sz w:val="28"/>
          <w:szCs w:val="28"/>
          <w:lang w:eastAsia="zh-CN"/>
          <w:woUserID w:val="1"/>
        </w:rPr>
      </w:pPr>
      <w:r>
        <w:rPr>
          <w:rFonts w:hint="default"/>
          <w:sz w:val="28"/>
          <w:szCs w:val="28"/>
          <w:lang w:eastAsia="zh-CN"/>
          <w:woUserID w:val="1"/>
        </w:rPr>
        <w:t>刀头最大抓持力：6.5N，允许误差 ± 3N</w:t>
      </w:r>
    </w:p>
    <w:p>
      <w:pPr>
        <w:rPr>
          <w:rFonts w:hint="default"/>
          <w:sz w:val="28"/>
          <w:szCs w:val="28"/>
          <w:lang w:eastAsia="zh-CN"/>
          <w:woUserID w:val="1"/>
        </w:rPr>
      </w:pPr>
      <w:r>
        <w:rPr>
          <w:rFonts w:hint="default"/>
          <w:sz w:val="28"/>
          <w:szCs w:val="28"/>
          <w:lang w:eastAsia="zh-CN"/>
          <w:woUserID w:val="1"/>
        </w:rPr>
        <w:t>5、频率控制相关参数：</w:t>
      </w:r>
    </w:p>
    <w:p>
      <w:pPr>
        <w:rPr>
          <w:rFonts w:hint="default"/>
          <w:sz w:val="28"/>
          <w:szCs w:val="28"/>
          <w:lang w:eastAsia="zh-CN"/>
          <w:woUserID w:val="1"/>
        </w:rPr>
      </w:pPr>
      <w:r>
        <w:rPr>
          <w:rFonts w:hint="default"/>
          <w:sz w:val="28"/>
          <w:szCs w:val="28"/>
          <w:lang w:eastAsia="zh-CN"/>
          <w:woUserID w:val="1"/>
        </w:rPr>
        <w:t xml:space="preserve">    系统频率控制类型：在占空比负载无关的情况下，激励频率连续自动调整。频率跟踪算法：实时对应用部分进行频率检测，并调整频率至系统谐振状态。</w:t>
      </w:r>
    </w:p>
    <w:p>
      <w:pPr>
        <w:rPr>
          <w:rFonts w:hint="default"/>
          <w:sz w:val="28"/>
          <w:szCs w:val="28"/>
          <w:lang w:eastAsia="zh-CN"/>
          <w:woUserID w:val="1"/>
        </w:rPr>
      </w:pPr>
      <w:r>
        <w:rPr>
          <w:rFonts w:ascii="Arial" w:hAnsi="Arial" w:eastAsia="Arial" w:cs="Arial"/>
          <w:i w:val="0"/>
          <w:iCs w:val="0"/>
          <w:caps w:val="0"/>
          <w:spacing w:val="0"/>
          <w:sz w:val="28"/>
          <w:szCs w:val="28"/>
          <w:shd w:val="clear" w:fill="FFFFFF"/>
          <w:woUserID w:val="1"/>
        </w:rPr>
        <w:t>★</w:t>
      </w:r>
      <w:r>
        <w:rPr>
          <w:rFonts w:hint="default"/>
          <w:sz w:val="28"/>
          <w:szCs w:val="28"/>
          <w:lang w:eastAsia="zh-CN"/>
          <w:woUserID w:val="1"/>
        </w:rPr>
        <w:t>6、工作环境参数</w:t>
      </w:r>
    </w:p>
    <w:p>
      <w:pPr>
        <w:rPr>
          <w:rFonts w:hint="default"/>
          <w:sz w:val="28"/>
          <w:szCs w:val="28"/>
          <w:lang w:eastAsia="zh-CN"/>
          <w:woUserID w:val="1"/>
        </w:rPr>
      </w:pPr>
      <w:r>
        <w:rPr>
          <w:rFonts w:hint="default"/>
          <w:sz w:val="28"/>
          <w:szCs w:val="28"/>
          <w:lang w:eastAsia="zh-CN"/>
          <w:woUserID w:val="1"/>
        </w:rPr>
        <w:t>环境温度：10℃ - 30℃</w:t>
      </w:r>
    </w:p>
    <w:p>
      <w:pPr>
        <w:rPr>
          <w:rFonts w:hint="default"/>
          <w:sz w:val="28"/>
          <w:szCs w:val="28"/>
          <w:lang w:eastAsia="zh-CN"/>
          <w:woUserID w:val="1"/>
        </w:rPr>
      </w:pPr>
      <w:r>
        <w:rPr>
          <w:rFonts w:hint="default"/>
          <w:sz w:val="28"/>
          <w:szCs w:val="28"/>
          <w:lang w:eastAsia="zh-CN"/>
          <w:woUserID w:val="1"/>
        </w:rPr>
        <w:t>相对湿度：≤75﹪</w:t>
      </w:r>
    </w:p>
    <w:p>
      <w:pPr>
        <w:rPr>
          <w:rFonts w:hint="default"/>
          <w:sz w:val="28"/>
          <w:szCs w:val="28"/>
          <w:lang w:eastAsia="zh-CN"/>
          <w:woUserID w:val="1"/>
        </w:rPr>
      </w:pPr>
      <w:r>
        <w:rPr>
          <w:rFonts w:hint="default"/>
          <w:sz w:val="28"/>
          <w:szCs w:val="28"/>
          <w:lang w:eastAsia="zh-CN"/>
          <w:woUserID w:val="1"/>
        </w:rPr>
        <w:t>大气压力：700hPa - 1060hPa</w:t>
      </w:r>
    </w:p>
    <w:p>
      <w:pPr>
        <w:rPr>
          <w:rFonts w:hint="default"/>
          <w:sz w:val="28"/>
          <w:szCs w:val="28"/>
          <w:lang w:eastAsia="zh-CN"/>
          <w:woUserID w:val="1"/>
        </w:rPr>
      </w:pPr>
      <w:r>
        <w:rPr>
          <w:rFonts w:hint="default"/>
          <w:sz w:val="28"/>
          <w:szCs w:val="28"/>
          <w:lang w:eastAsia="zh-CN"/>
          <w:woUserID w:val="1"/>
        </w:rPr>
        <w:t>使用电源：AC220V ± 22V，50Hz ± 1Hz</w:t>
      </w:r>
    </w:p>
    <w:p>
      <w:pPr>
        <w:rPr>
          <w:rFonts w:hint="default"/>
          <w:sz w:val="28"/>
          <w:szCs w:val="28"/>
          <w:lang w:eastAsia="zh-CN"/>
          <w:woUserID w:val="1"/>
        </w:rPr>
      </w:pPr>
      <w:r>
        <w:rPr>
          <w:rFonts w:hint="default"/>
          <w:sz w:val="28"/>
          <w:szCs w:val="28"/>
          <w:lang w:eastAsia="zh-CN"/>
          <w:woUserID w:val="1"/>
        </w:rPr>
        <w:t>输入功率：120VA</w:t>
      </w:r>
    </w:p>
    <w:p>
      <w:pPr>
        <w:rPr>
          <w:rFonts w:hint="default"/>
          <w:sz w:val="28"/>
          <w:szCs w:val="28"/>
          <w:lang w:eastAsia="zh-CN"/>
          <w:woUserID w:val="1"/>
        </w:rPr>
      </w:pPr>
      <w:r>
        <w:rPr>
          <w:rFonts w:hint="default"/>
          <w:sz w:val="28"/>
          <w:szCs w:val="28"/>
          <w:lang w:eastAsia="zh-CN"/>
          <w:woUserID w:val="1"/>
        </w:rPr>
        <w:t>二、商务条款：</w:t>
      </w:r>
    </w:p>
    <w:p>
      <w:pPr>
        <w:rPr>
          <w:rFonts w:hint="default"/>
          <w:sz w:val="28"/>
          <w:szCs w:val="28"/>
          <w:lang w:eastAsia="zh-CN"/>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default"/>
          <w:sz w:val="28"/>
          <w:szCs w:val="28"/>
          <w:lang w:eastAsia="zh-CN"/>
          <w:woUserID w:val="1"/>
        </w:rPr>
        <w:t>1、资质要求</w:t>
      </w:r>
    </w:p>
    <w:p>
      <w:pPr>
        <w:rPr>
          <w:rFonts w:hint="default"/>
          <w:sz w:val="28"/>
          <w:szCs w:val="28"/>
          <w:lang w:eastAsia="zh-CN"/>
          <w:woUserID w:val="1"/>
        </w:rPr>
      </w:pPr>
      <w:r>
        <w:rPr>
          <w:rFonts w:hint="default"/>
          <w:sz w:val="28"/>
          <w:szCs w:val="28"/>
          <w:lang w:eastAsia="zh-CN"/>
          <w:woUserID w:val="1"/>
        </w:rPr>
        <w:t xml:space="preserve">    供应商资质：供应商须为具有独立承担民事责任能力的法人或其他组织，提供有效的营业执照副本复印件。若为代理商，需具备医疗器械经营许可证；若为制造商，需具备医疗器械生产许可证。</w:t>
      </w:r>
    </w:p>
    <w:p>
      <w:pPr>
        <w:rPr>
          <w:rFonts w:hint="default"/>
          <w:sz w:val="28"/>
          <w:szCs w:val="28"/>
          <w:lang w:eastAsia="zh-CN"/>
          <w:woUserID w:val="1"/>
        </w:rPr>
      </w:pPr>
      <w:r>
        <w:rPr>
          <w:rFonts w:hint="default"/>
          <w:sz w:val="28"/>
          <w:szCs w:val="28"/>
          <w:lang w:eastAsia="zh-CN"/>
          <w:woUserID w:val="1"/>
        </w:rPr>
        <w:t xml:space="preserve">    产品资质：所提供的超声手术刀系统及各部件必须具有医疗器械注册证，确保产品符合国家相关医疗器械标准和质量要求。</w:t>
      </w:r>
    </w:p>
    <w:p>
      <w:pPr>
        <w:rPr>
          <w:rFonts w:hint="default"/>
          <w:sz w:val="28"/>
          <w:szCs w:val="28"/>
          <w:lang w:eastAsia="zh-CN"/>
          <w:woUserID w:val="1"/>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sz w:val="28"/>
          <w:szCs w:val="28"/>
          <w:lang w:eastAsia="zh-CN"/>
          <w:woUserID w:val="1"/>
        </w:rPr>
        <w:t>2、报价要求</w:t>
      </w:r>
    </w:p>
    <w:p>
      <w:pPr>
        <w:rPr>
          <w:rFonts w:hint="default"/>
          <w:sz w:val="28"/>
          <w:szCs w:val="28"/>
          <w:lang w:eastAsia="zh-CN"/>
          <w:woUserID w:val="1"/>
        </w:rPr>
      </w:pPr>
      <w:r>
        <w:rPr>
          <w:rFonts w:hint="default"/>
          <w:sz w:val="28"/>
          <w:szCs w:val="28"/>
          <w:lang w:eastAsia="zh-CN"/>
          <w:woUserID w:val="1"/>
        </w:rPr>
        <w:t xml:space="preserve">    报价内容：供应商应按照询价通知书要求提供总价。报价应包含设备价格、运输费、安装调试费、培训费用、售后服务费、税费等一切与本次采购相关的费用。</w:t>
      </w:r>
    </w:p>
    <w:p>
      <w:pPr>
        <w:rPr>
          <w:rFonts w:hint="default"/>
          <w:sz w:val="28"/>
          <w:szCs w:val="28"/>
          <w:lang w:eastAsia="zh-CN"/>
          <w:woUserID w:val="1"/>
        </w:rPr>
      </w:pPr>
      <w:r>
        <w:rPr>
          <w:rFonts w:hint="default"/>
          <w:sz w:val="28"/>
          <w:szCs w:val="28"/>
          <w:lang w:eastAsia="zh-CN"/>
          <w:woUserID w:val="1"/>
        </w:rPr>
        <w:t xml:space="preserve">    报价有效期：报价应在询价截止日期起 [30] 天内保持有效。在有效期内，供应商不得擅自更改报价。</w:t>
      </w:r>
    </w:p>
    <w:p>
      <w:pPr>
        <w:rPr>
          <w:rFonts w:hint="default"/>
          <w:sz w:val="28"/>
          <w:szCs w:val="28"/>
          <w:lang w:eastAsia="zh-CN"/>
          <w:woUserID w:val="1"/>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sz w:val="28"/>
          <w:szCs w:val="28"/>
          <w:lang w:eastAsia="zh-CN"/>
          <w:woUserID w:val="1"/>
        </w:rPr>
        <w:t>3、交货要求</w:t>
      </w:r>
    </w:p>
    <w:p>
      <w:pPr>
        <w:rPr>
          <w:rFonts w:hint="default"/>
          <w:sz w:val="28"/>
          <w:szCs w:val="28"/>
          <w:lang w:eastAsia="zh-CN"/>
          <w:woUserID w:val="1"/>
        </w:rPr>
      </w:pPr>
      <w:r>
        <w:rPr>
          <w:rFonts w:hint="default"/>
          <w:sz w:val="28"/>
          <w:szCs w:val="28"/>
          <w:lang w:eastAsia="zh-CN"/>
          <w:woUserID w:val="1"/>
        </w:rPr>
        <w:t xml:space="preserve">    交货时间：合同签订后 [10] 个工作日内完成供货及安装调试，确保设备能够及时投入使用。</w:t>
      </w:r>
    </w:p>
    <w:p>
      <w:pPr>
        <w:rPr>
          <w:rFonts w:hint="default"/>
          <w:sz w:val="28"/>
          <w:szCs w:val="28"/>
          <w:lang w:eastAsia="zh-CN"/>
          <w:woUserID w:val="1"/>
        </w:rPr>
      </w:pPr>
      <w:r>
        <w:rPr>
          <w:rFonts w:hint="default"/>
          <w:sz w:val="28"/>
          <w:szCs w:val="28"/>
          <w:lang w:eastAsia="zh-CN"/>
          <w:woUserID w:val="1"/>
        </w:rPr>
        <w:t xml:space="preserve">    交货地点：采购人指定地点，即 [大邑县第二人民医院（四川省成都市大邑县安仁镇千禧街181号附2号）]。供应商负责将设备安全运输至交货地点，并承担运输过程中的一切风险。</w:t>
      </w:r>
    </w:p>
    <w:p>
      <w:pPr>
        <w:rPr>
          <w:rFonts w:hint="default"/>
          <w:sz w:val="28"/>
          <w:szCs w:val="28"/>
          <w:lang w:eastAsia="zh-CN"/>
          <w:woUserID w:val="1"/>
        </w:rPr>
      </w:pPr>
      <w:r>
        <w:rPr>
          <w:rFonts w:hint="default"/>
          <w:sz w:val="28"/>
          <w:szCs w:val="28"/>
          <w:lang w:eastAsia="zh-CN"/>
          <w:woUserID w:val="1"/>
        </w:rPr>
        <w:t>4、包装与运输</w:t>
      </w:r>
    </w:p>
    <w:p>
      <w:pPr>
        <w:rPr>
          <w:rFonts w:hint="default"/>
          <w:sz w:val="28"/>
          <w:szCs w:val="28"/>
          <w:lang w:eastAsia="zh-CN"/>
          <w:woUserID w:val="1"/>
        </w:rPr>
      </w:pPr>
      <w:r>
        <w:rPr>
          <w:rFonts w:hint="default"/>
          <w:sz w:val="28"/>
          <w:szCs w:val="28"/>
          <w:lang w:eastAsia="zh-CN"/>
          <w:woUserID w:val="1"/>
        </w:rPr>
        <w:t xml:space="preserve">    包装要求：设备应采用适合长途运输和多次搬运的坚固包装，确保在运输过程中不受损坏。包装内应附有产品合格证、使用说明书、保修卡等相关资料。</w:t>
      </w:r>
    </w:p>
    <w:p>
      <w:pPr>
        <w:rPr>
          <w:rFonts w:hint="default"/>
          <w:sz w:val="28"/>
          <w:szCs w:val="28"/>
          <w:lang w:eastAsia="zh-CN"/>
          <w:woUserID w:val="1"/>
        </w:rPr>
      </w:pPr>
      <w:r>
        <w:rPr>
          <w:rFonts w:hint="default"/>
          <w:sz w:val="28"/>
          <w:szCs w:val="28"/>
          <w:lang w:eastAsia="zh-CN"/>
          <w:woUserID w:val="1"/>
        </w:rPr>
        <w:t xml:space="preserve">    运输保险：供应商负责办理运输保险，保险费用包含在报价中。在运输过程中如发生设备损坏或丢失，由供应商负责免费更换或补齐。</w:t>
      </w:r>
    </w:p>
    <w:p>
      <w:pPr>
        <w:rPr>
          <w:rFonts w:hint="default"/>
          <w:sz w:val="28"/>
          <w:szCs w:val="28"/>
          <w:lang w:eastAsia="zh-CN"/>
          <w:woUserID w:val="1"/>
        </w:rPr>
      </w:pPr>
      <w:r>
        <w:rPr>
          <w:rFonts w:hint="default"/>
          <w:sz w:val="28"/>
          <w:szCs w:val="28"/>
          <w:lang w:eastAsia="zh-CN"/>
          <w:woUserID w:val="1"/>
        </w:rPr>
        <w:t>5、知识产权</w:t>
      </w:r>
    </w:p>
    <w:p>
      <w:pPr>
        <w:rPr>
          <w:rFonts w:hint="default"/>
          <w:sz w:val="28"/>
          <w:szCs w:val="28"/>
          <w:lang w:eastAsia="zh-CN"/>
          <w:woUserID w:val="1"/>
        </w:rPr>
      </w:pPr>
      <w:r>
        <w:rPr>
          <w:rFonts w:hint="default"/>
          <w:sz w:val="28"/>
          <w:szCs w:val="28"/>
          <w:lang w:eastAsia="zh-CN"/>
          <w:woUserID w:val="1"/>
        </w:rPr>
        <w:t xml:space="preserve">    供应商应保证所提供的产品及相关技术不侵犯任何第三方的知识产权。如有侵权纠纷，由供应商承担全部法律责任，并赔偿采购人因此遭受的一切损失。</w:t>
      </w:r>
    </w:p>
    <w:p>
      <w:pPr>
        <w:rPr>
          <w:rFonts w:hint="default"/>
          <w:sz w:val="28"/>
          <w:szCs w:val="28"/>
          <w:lang w:eastAsia="zh-CN"/>
          <w:woUserID w:val="1"/>
        </w:rPr>
      </w:pPr>
      <w:r>
        <w:rPr>
          <w:rFonts w:hint="default"/>
          <w:sz w:val="28"/>
          <w:szCs w:val="28"/>
          <w:lang w:eastAsia="zh-CN"/>
          <w:woUserID w:val="1"/>
        </w:rPr>
        <w:t>三、服务标准：</w:t>
      </w:r>
    </w:p>
    <w:p>
      <w:pPr>
        <w:rPr>
          <w:rFonts w:hint="default"/>
          <w:sz w:val="28"/>
          <w:szCs w:val="28"/>
          <w:lang w:eastAsia="zh-CN"/>
          <w:woUserID w:val="1"/>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sz w:val="28"/>
          <w:szCs w:val="28"/>
          <w:lang w:eastAsia="zh-CN"/>
          <w:woUserID w:val="1"/>
        </w:rPr>
        <w:t>1、安装调试</w:t>
      </w:r>
    </w:p>
    <w:p>
      <w:pPr>
        <w:rPr>
          <w:rFonts w:hint="default"/>
          <w:sz w:val="28"/>
          <w:szCs w:val="28"/>
          <w:lang w:eastAsia="zh-CN"/>
          <w:woUserID w:val="1"/>
        </w:rPr>
      </w:pPr>
      <w:r>
        <w:rPr>
          <w:rFonts w:hint="default"/>
          <w:sz w:val="28"/>
          <w:szCs w:val="28"/>
          <w:lang w:eastAsia="zh-CN"/>
          <w:woUserID w:val="1"/>
        </w:rPr>
        <w:t xml:space="preserve">    专业团队：供应商应派遣专业的技术人员到采购人指定地点进行设备的安装调试，确保设备能够正常运行并符合技术参数要求。技术人员应具备相应的资质和丰富的安装调试经验。</w:t>
      </w:r>
    </w:p>
    <w:p>
      <w:pPr>
        <w:rPr>
          <w:rFonts w:hint="default"/>
          <w:sz w:val="28"/>
          <w:szCs w:val="28"/>
          <w:lang w:eastAsia="zh-CN"/>
          <w:woUserID w:val="1"/>
        </w:rPr>
      </w:pPr>
      <w:r>
        <w:rPr>
          <w:rFonts w:hint="default"/>
          <w:sz w:val="28"/>
          <w:szCs w:val="28"/>
          <w:lang w:eastAsia="zh-CN"/>
          <w:woUserID w:val="1"/>
        </w:rPr>
        <w:t xml:space="preserve">    安装调试时间：在到货后 [2] 个工作日内完成安装调试工作，如因特殊情况需要延长，应提前与采购人沟通并获得同意。</w:t>
      </w:r>
    </w:p>
    <w:p>
      <w:pPr>
        <w:rPr>
          <w:rFonts w:hint="default"/>
          <w:sz w:val="28"/>
          <w:szCs w:val="28"/>
          <w:lang w:eastAsia="zh-CN"/>
          <w:woUserID w:val="1"/>
        </w:rPr>
      </w:pPr>
      <w:r>
        <w:rPr>
          <w:rFonts w:hint="default"/>
          <w:sz w:val="28"/>
          <w:szCs w:val="28"/>
          <w:lang w:eastAsia="zh-CN"/>
          <w:woUserID w:val="1"/>
        </w:rPr>
        <w:t xml:space="preserve">    测试验收：安装调试完成后，采购人将组织验收。</w:t>
      </w:r>
    </w:p>
    <w:p>
      <w:pPr>
        <w:rPr>
          <w:rFonts w:hint="default"/>
          <w:sz w:val="28"/>
          <w:szCs w:val="28"/>
          <w:lang w:eastAsia="zh-CN"/>
          <w:woUserID w:val="1"/>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sz w:val="28"/>
          <w:szCs w:val="28"/>
          <w:lang w:eastAsia="zh-CN"/>
          <w:woUserID w:val="1"/>
        </w:rPr>
        <w:t>2、培训服务</w:t>
      </w:r>
    </w:p>
    <w:p>
      <w:pPr>
        <w:rPr>
          <w:rFonts w:hint="default"/>
          <w:sz w:val="28"/>
          <w:szCs w:val="28"/>
          <w:lang w:eastAsia="zh-CN"/>
          <w:woUserID w:val="1"/>
        </w:rPr>
      </w:pPr>
      <w:r>
        <w:rPr>
          <w:rFonts w:hint="default"/>
          <w:sz w:val="28"/>
          <w:szCs w:val="28"/>
          <w:lang w:eastAsia="zh-CN"/>
          <w:woUserID w:val="1"/>
        </w:rPr>
        <w:t xml:space="preserve">    供应商应在设备安装调试完成后，为采购人的操作人员和维护人员提供免费的操作和维护培训服务。培训内容应涵盖超声手术刀系统的工作原理、操作方法、日常维护、常见故障排除等方面，确保培训人员能够熟练掌握设备的操作和维护技能。</w:t>
      </w:r>
    </w:p>
    <w:p>
      <w:pPr>
        <w:rPr>
          <w:rFonts w:hint="default"/>
          <w:sz w:val="28"/>
          <w:szCs w:val="28"/>
          <w:lang w:eastAsia="zh-CN"/>
          <w:woUserID w:val="1"/>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sz w:val="28"/>
          <w:szCs w:val="28"/>
          <w:lang w:eastAsia="zh-CN"/>
          <w:woUserID w:val="1"/>
        </w:rPr>
        <w:t>3、售后服务</w:t>
      </w:r>
    </w:p>
    <w:p>
      <w:pPr>
        <w:rPr>
          <w:rFonts w:hint="default"/>
          <w:sz w:val="28"/>
          <w:szCs w:val="28"/>
          <w:lang w:eastAsia="zh-CN"/>
          <w:woUserID w:val="1"/>
        </w:rPr>
      </w:pPr>
      <w:r>
        <w:rPr>
          <w:rFonts w:hint="default"/>
          <w:sz w:val="28"/>
          <w:szCs w:val="28"/>
          <w:lang w:eastAsia="zh-CN"/>
          <w:woUserID w:val="1"/>
        </w:rPr>
        <w:t xml:space="preserve">    质保期：设备质保期为自验收合格之日起 [2] 年。在质保期内，供应商应免费提供设备维修、保养服务，包括更换零部件等。</w:t>
      </w:r>
    </w:p>
    <w:p>
      <w:pPr>
        <w:rPr>
          <w:rFonts w:hint="default"/>
          <w:sz w:val="28"/>
          <w:szCs w:val="28"/>
          <w:lang w:eastAsia="zh-CN"/>
          <w:woUserID w:val="1"/>
        </w:rPr>
      </w:pPr>
      <w:r>
        <w:rPr>
          <w:rFonts w:hint="default"/>
          <w:sz w:val="28"/>
          <w:szCs w:val="28"/>
          <w:lang w:eastAsia="zh-CN"/>
          <w:woUserID w:val="1"/>
        </w:rPr>
        <w:t xml:space="preserve">    响应时间：在接到采购人的故障报修后，供应商应在 [12] 小时内做出响应，[2] 个工作日内到达现场进行维修。如遇特殊情况无法按时到达，应及时与采购人沟通并说明原因。</w:t>
      </w:r>
    </w:p>
    <w:p>
      <w:pPr>
        <w:rPr>
          <w:rFonts w:hint="default"/>
          <w:sz w:val="28"/>
          <w:szCs w:val="28"/>
          <w:lang w:eastAsia="zh-CN"/>
          <w:woUserID w:val="1"/>
        </w:rPr>
      </w:pPr>
      <w:r>
        <w:rPr>
          <w:rFonts w:hint="default"/>
          <w:sz w:val="28"/>
          <w:szCs w:val="28"/>
          <w:lang w:eastAsia="zh-CN"/>
          <w:woUserID w:val="1"/>
        </w:rPr>
        <w:t xml:space="preserve">    维修效率：对于一般故障，供应商应在到达现场后 [6] 小时内修复；对于复杂故障，应在 [2] 个工作日内修复。如在规定时间内无法修复，应提供备用设备，确保采购人的正常使用。</w:t>
      </w:r>
    </w:p>
    <w:p>
      <w:pPr>
        <w:rPr>
          <w:rFonts w:hint="default"/>
          <w:sz w:val="28"/>
          <w:szCs w:val="28"/>
          <w:lang w:eastAsia="zh-CN"/>
          <w:woUserID w:val="1"/>
        </w:rPr>
      </w:pPr>
      <w:r>
        <w:rPr>
          <w:rFonts w:hint="default"/>
          <w:sz w:val="28"/>
          <w:szCs w:val="28"/>
          <w:lang w:eastAsia="zh-CN"/>
          <w:woUserID w:val="1"/>
        </w:rPr>
        <w:t xml:space="preserve">    技术支持：质保期外，供应商应继续为采购人提供技术支持和维修服务，收取合理的维修费用和零部件费用。供应商应保证在设备使用寿命期内，能够长期提供设备的备品备件。</w:t>
      </w:r>
    </w:p>
    <w:p>
      <w:pPr>
        <w:rPr>
          <w:rFonts w:hint="default"/>
          <w:sz w:val="28"/>
          <w:szCs w:val="28"/>
          <w:lang w:eastAsia="zh-CN"/>
          <w:woUserID w:val="1"/>
        </w:rPr>
      </w:pPr>
    </w:p>
    <w:p>
      <w:pPr>
        <w:keepNext w:val="0"/>
        <w:keepLines w:val="0"/>
        <w:widowControl w:val="0"/>
        <w:suppressLineNumbers w:val="0"/>
        <w:spacing w:before="0" w:beforeAutospacing="0" w:after="0" w:afterAutospacing="0"/>
        <w:ind w:left="0" w:right="0"/>
        <w:jc w:val="both"/>
      </w:pPr>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0"/>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default" w:ascii="Arial" w:hAnsi="Arial" w:eastAsia="宋体" w:cs="Arial"/>
          <w:i w:val="0"/>
          <w:iCs w:val="0"/>
          <w:caps w:val="0"/>
          <w:color w:val="333333"/>
          <w:spacing w:val="0"/>
          <w:kern w:val="2"/>
          <w:sz w:val="28"/>
          <w:szCs w:val="28"/>
          <w:shd w:val="clear" w:fill="FFFFFF"/>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表示相对重要的技术参数。</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woUserID w:val="1"/>
        </w:rPr>
      </w:pPr>
      <w:r>
        <w:rPr>
          <w:rFonts w:hint="eastAsia" w:ascii="宋体" w:hAnsi="宋体" w:eastAsia="宋体" w:cs="宋体"/>
          <w:i w:val="0"/>
          <w:iCs w:val="0"/>
          <w:caps w:val="0"/>
          <w:color w:val="333333"/>
          <w:spacing w:val="0"/>
          <w:kern w:val="2"/>
          <w:sz w:val="28"/>
          <w:szCs w:val="28"/>
          <w:shd w:val="clear" w:fill="FFFFFF"/>
          <w:lang w:val="en-US" w:eastAsia="zh-CN" w:bidi="ar"/>
          <w:woUserID w:val="1"/>
        </w:rPr>
        <w:t>1、供应商应全面响应本</w:t>
      </w:r>
      <w:r>
        <w:rPr>
          <w:rFonts w:hint="default" w:ascii="宋体" w:hAnsi="宋体" w:eastAsia="宋体" w:cs="宋体"/>
          <w:i w:val="0"/>
          <w:iCs w:val="0"/>
          <w:caps w:val="0"/>
          <w:color w:val="333333"/>
          <w:spacing w:val="0"/>
          <w:kern w:val="2"/>
          <w:sz w:val="28"/>
          <w:szCs w:val="28"/>
          <w:shd w:val="clear" w:fill="FFFFFF"/>
          <w:lang w:eastAsia="zh-CN" w:bidi="ar"/>
          <w:woUserID w:val="1"/>
        </w:rPr>
        <w:t>询价采购</w:t>
      </w:r>
      <w:r>
        <w:rPr>
          <w:rFonts w:hint="eastAsia" w:ascii="宋体" w:hAnsi="宋体" w:eastAsia="宋体" w:cs="宋体"/>
          <w:i w:val="0"/>
          <w:iCs w:val="0"/>
          <w:caps w:val="0"/>
          <w:color w:val="333333"/>
          <w:spacing w:val="0"/>
          <w:kern w:val="2"/>
          <w:sz w:val="28"/>
          <w:szCs w:val="28"/>
          <w:shd w:val="clear" w:fill="FFFFFF"/>
          <w:lang w:val="en-US" w:eastAsia="zh-CN" w:bidi="ar"/>
          <w:woUserID w:val="1"/>
        </w:rPr>
        <w:t>文件的全部要求，包括但不限于技术参数、商务条款、服务标准及资格条件等，响应文件需对上述要求逐一明确回应。</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woUserID w:val="1"/>
        </w:rPr>
      </w:pPr>
      <w:r>
        <w:rPr>
          <w:rFonts w:hint="eastAsia" w:ascii="宋体" w:hAnsi="宋体" w:eastAsia="宋体" w:cs="宋体"/>
          <w:i w:val="0"/>
          <w:iCs w:val="0"/>
          <w:caps w:val="0"/>
          <w:color w:val="333333"/>
          <w:spacing w:val="0"/>
          <w:kern w:val="2"/>
          <w:sz w:val="28"/>
          <w:szCs w:val="28"/>
          <w:shd w:val="clear" w:fill="FFFFFF"/>
          <w:lang w:val="en-US" w:eastAsia="zh-CN" w:bidi="ar"/>
          <w:woUserID w:val="1"/>
        </w:rPr>
        <w:t>2、请各潜在供应商按照本</w:t>
      </w:r>
      <w:r>
        <w:rPr>
          <w:rFonts w:hint="default" w:ascii="宋体" w:hAnsi="宋体" w:eastAsia="宋体" w:cs="宋体"/>
          <w:i w:val="0"/>
          <w:iCs w:val="0"/>
          <w:caps w:val="0"/>
          <w:color w:val="333333"/>
          <w:spacing w:val="0"/>
          <w:kern w:val="2"/>
          <w:sz w:val="28"/>
          <w:szCs w:val="28"/>
          <w:shd w:val="clear" w:fill="FFFFFF"/>
          <w:lang w:eastAsia="zh-CN" w:bidi="ar"/>
          <w:woUserID w:val="1"/>
        </w:rPr>
        <w:t>询价</w:t>
      </w:r>
      <w:r>
        <w:rPr>
          <w:rFonts w:hint="eastAsia" w:ascii="宋体" w:hAnsi="宋体" w:eastAsia="宋体" w:cs="宋体"/>
          <w:i w:val="0"/>
          <w:iCs w:val="0"/>
          <w:caps w:val="0"/>
          <w:color w:val="333333"/>
          <w:spacing w:val="0"/>
          <w:kern w:val="2"/>
          <w:sz w:val="28"/>
          <w:szCs w:val="28"/>
          <w:shd w:val="clear" w:fill="FFFFFF"/>
          <w:lang w:val="en-US" w:eastAsia="zh-CN" w:bidi="ar"/>
          <w:woUserID w:val="1"/>
        </w:rPr>
        <w:t>采购文件规定的内容及要求，编制完整的响应文件，确保响应内容真实、准确，无遗漏或偏离。</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p>
    <w:p>
      <w:pPr>
        <w:rPr>
          <w:rFonts w:hint="default"/>
          <w:sz w:val="28"/>
          <w:szCs w:val="28"/>
          <w:lang w:val="en-US" w:eastAsia="zh-CN"/>
        </w:rPr>
      </w:pPr>
    </w:p>
    <w:p>
      <w:pPr>
        <w:rPr>
          <w:rFonts w:hint="default"/>
          <w:sz w:val="28"/>
          <w:szCs w:val="28"/>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A3389F"/>
    <w:rsid w:val="2CE34B65"/>
    <w:rsid w:val="34946B67"/>
    <w:rsid w:val="3B1B07F7"/>
    <w:rsid w:val="3ECF6A2F"/>
    <w:rsid w:val="407C2EBC"/>
    <w:rsid w:val="48117EEB"/>
    <w:rsid w:val="4BFF0C49"/>
    <w:rsid w:val="4E3849B6"/>
    <w:rsid w:val="5AECEC5F"/>
    <w:rsid w:val="5E240558"/>
    <w:rsid w:val="5EC05629"/>
    <w:rsid w:val="6F3B7BCA"/>
    <w:rsid w:val="6FCBCEE9"/>
    <w:rsid w:val="77FE47A1"/>
    <w:rsid w:val="7DDC0D3D"/>
    <w:rsid w:val="B7BF7052"/>
    <w:rsid w:val="D89FC951"/>
    <w:rsid w:val="D8ABBE25"/>
    <w:rsid w:val="DEFF1E7B"/>
    <w:rsid w:val="DF7E0B5A"/>
    <w:rsid w:val="EDDFC0E6"/>
    <w:rsid w:val="EFB97BFB"/>
    <w:rsid w:val="F7DFE102"/>
    <w:rsid w:val="F9FD7D78"/>
    <w:rsid w:val="FABF078A"/>
    <w:rsid w:val="FBFF500C"/>
    <w:rsid w:val="FF370A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72"/>
      <w:szCs w:val="72"/>
      <w:u w:val="none"/>
    </w:rPr>
  </w:style>
  <w:style w:type="character" w:customStyle="1" w:styleId="8">
    <w:name w:val="font31"/>
    <w:basedOn w:val="6"/>
    <w:qFormat/>
    <w:uiPriority w:val="0"/>
    <w:rPr>
      <w:rFonts w:hint="eastAsia" w:ascii="宋体" w:hAnsi="宋体" w:eastAsia="宋体" w:cs="宋体"/>
      <w:color w:val="FF0000"/>
      <w:sz w:val="24"/>
      <w:szCs w:val="24"/>
      <w:u w:val="none"/>
    </w:rPr>
  </w:style>
  <w:style w:type="character" w:customStyle="1" w:styleId="9">
    <w:name w:val="font01"/>
    <w:basedOn w:val="6"/>
    <w:qFormat/>
    <w:uiPriority w:val="0"/>
    <w:rPr>
      <w:rFonts w:hint="eastAsia" w:ascii="宋体" w:hAnsi="宋体" w:eastAsia="宋体" w:cs="宋体"/>
      <w:color w:val="FF0000"/>
      <w:sz w:val="24"/>
      <w:szCs w:val="24"/>
      <w:u w:val="none"/>
    </w:rPr>
  </w:style>
  <w:style w:type="character" w:customStyle="1" w:styleId="10">
    <w:name w:val="15"/>
    <w:basedOn w:val="6"/>
    <w:uiPriority w:val="0"/>
    <w:rPr>
      <w:rFonts w:hint="default" w:ascii="Times New Roman" w:hAnsi="Times New Roman" w:cs="Times New Roman"/>
      <w:b/>
    </w:rPr>
  </w:style>
  <w:style w:type="character" w:customStyle="1" w:styleId="11">
    <w:name w:val="10"/>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1023</Words>
  <Characters>1108</Characters>
  <Lines>1</Lines>
  <Paragraphs>1</Paragraphs>
  <TotalTime>0</TotalTime>
  <ScaleCrop>false</ScaleCrop>
  <LinksUpToDate>false</LinksUpToDate>
  <CharactersWithSpaces>1185</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2023-04-14T18:22:00Z</dcterms:created>
  <dc:creator>简</dc:creator>
  <cp:lastModifiedBy>二医院-后勤科</cp:lastModifiedBy>
  <dcterms:modified xsi:type="dcterms:W3CDTF">2025-11-28T15:40:59Z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